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195"/>
        <w:gridCol w:w="2463"/>
        <w:gridCol w:w="4051"/>
        <w:gridCol w:w="1735"/>
        <w:gridCol w:w="2324"/>
        <w:gridCol w:w="2261"/>
        <w:gridCol w:w="1846"/>
      </w:tblGrid>
      <w:tr w:rsidRPr="002607ED" w:rsidR="000A2E8F" w:rsidTr="16DB9AA9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49E1B4E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2E9FBCBA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2E9FBCBA" w:rsidR="00B3499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8</w:t>
            </w:r>
            <w:r w:rsidRPr="2E9FBCBA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2E9FBCBA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2E9FBCBA" w:rsidR="7AEB984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2E9FBCBA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2E9FBCBA" w:rsidR="47D6C60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2E9FBCBA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5EF04B6B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3025AA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Pr="002607ED" w:rsidR="00E96B09" w:rsidTr="16DB9AA9" w14:paraId="41C87C07" w14:textId="77777777">
        <w:trPr>
          <w:trHeight w:val="660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AD4A74" w:rsidTr="16DB9AA9" w14:paraId="12FC7C34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2387BDB1" w:rsidR="1F557D15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2324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944D54" w:rsidTr="16DB9AA9" w14:paraId="2F6E7754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44D54" w:rsidP="2387BDB1" w:rsidRDefault="00944D54" w14:paraId="0DE52391" w14:textId="2F8D05A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2387BDB1" w:rsidR="05A5680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</w:t>
            </w:r>
            <w:r w:rsidRPr="2387BDB1" w:rsidR="78A30D6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804FC" w:rsidR="00944D54" w:rsidP="00944D54" w:rsidRDefault="00A50D9F" w14:paraId="2A9233D7" w14:textId="338B795A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804FC">
              <w:rPr>
                <w:rFonts w:eastAsia="Calibri" w:cstheme="minorHAnsi"/>
                <w:color w:val="000000"/>
                <w:sz w:val="20"/>
                <w:szCs w:val="20"/>
              </w:rPr>
              <w:t>Performing and composing hooks and riffs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04FC" w:rsidR="00A50D9F" w:rsidP="00A50D9F" w:rsidRDefault="00A50D9F" w14:paraId="34DC3401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04FC">
              <w:rPr>
                <w:rFonts w:cstheme="minorHAnsi"/>
                <w:sz w:val="20"/>
                <w:szCs w:val="20"/>
              </w:rPr>
              <w:t>What are hooks and riffs</w:t>
            </w:r>
          </w:p>
          <w:p w:rsidRPr="00E804FC" w:rsidR="00A50D9F" w:rsidP="2E9FBCBA" w:rsidRDefault="00A50D9F" w14:paraId="1F11C2CD" w14:textId="174A0DB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2E9FBCBA" w:rsidR="00A50D9F">
              <w:rPr>
                <w:rFonts w:cs="Calibri" w:cstheme="minorAscii"/>
                <w:sz w:val="20"/>
                <w:szCs w:val="20"/>
              </w:rPr>
              <w:t>Why they</w:t>
            </w:r>
            <w:r w:rsidRPr="2E9FBCBA" w:rsidR="6CC06039">
              <w:rPr>
                <w:rFonts w:cs="Calibri" w:cstheme="minorAscii"/>
                <w:sz w:val="20"/>
                <w:szCs w:val="20"/>
              </w:rPr>
              <w:t xml:space="preserve"> are</w:t>
            </w:r>
            <w:r w:rsidRPr="2E9FBCBA" w:rsidR="00A50D9F">
              <w:rPr>
                <w:rFonts w:cs="Calibri" w:cstheme="minorAscii"/>
                <w:sz w:val="20"/>
                <w:szCs w:val="20"/>
              </w:rPr>
              <w:t xml:space="preserve"> important to pop music</w:t>
            </w:r>
          </w:p>
          <w:p w:rsidRPr="00E804FC" w:rsidR="00A50D9F" w:rsidP="00A50D9F" w:rsidRDefault="00A50D9F" w14:paraId="3DFF1C6A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04FC">
              <w:rPr>
                <w:rFonts w:cstheme="minorHAnsi"/>
                <w:sz w:val="20"/>
                <w:szCs w:val="20"/>
              </w:rPr>
              <w:t>Composing your own riffs</w:t>
            </w:r>
          </w:p>
          <w:p w:rsidRPr="00E804FC" w:rsidR="00A50D9F" w:rsidP="00A50D9F" w:rsidRDefault="00A50D9F" w14:paraId="18B4CC73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04FC">
              <w:rPr>
                <w:rFonts w:cstheme="minorHAnsi"/>
                <w:sz w:val="20"/>
                <w:szCs w:val="20"/>
              </w:rPr>
              <w:t>To understand the difference between hooks and riffs.</w:t>
            </w:r>
          </w:p>
          <w:p w:rsidRPr="00E804FC" w:rsidR="00A50D9F" w:rsidP="00A50D9F" w:rsidRDefault="00A50D9F" w14:paraId="45DB817E" w14:textId="7824FC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04FC">
              <w:rPr>
                <w:rFonts w:cstheme="minorHAnsi"/>
                <w:sz w:val="20"/>
                <w:szCs w:val="20"/>
              </w:rPr>
              <w:t>What musical features makes a riff catchy.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804FC" w:rsidR="00944D54" w:rsidP="72C918BF" w:rsidRDefault="00944D54" w14:paraId="21F790AB" w14:textId="315FEB7E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2C918BF" w:rsidR="5453A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Pr="00E804FC" w:rsidR="00944D54" w:rsidP="72C918BF" w:rsidRDefault="00944D54" w14:paraId="11039611" w14:textId="5A0BBFA7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804FC" w:rsidR="00CD0B72" w:rsidP="00CD0B72" w:rsidRDefault="00CD0B72" w14:paraId="5E08A610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E804F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Key vocab explained explicitly and </w:t>
            </w:r>
            <w:proofErr w:type="gramStart"/>
            <w:r w:rsidRPr="00E804F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then  used</w:t>
            </w:r>
            <w:proofErr w:type="gramEnd"/>
            <w:r w:rsidRPr="00E804F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throughout listening and practical work.</w:t>
            </w:r>
          </w:p>
          <w:p w:rsidRPr="00E804FC" w:rsidR="00944D54" w:rsidP="00944D54" w:rsidRDefault="00944D54" w14:paraId="51A0D51A" w14:textId="462D970D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804FC" w:rsidR="00944D54" w:rsidP="00944D54" w:rsidRDefault="00944D54" w14:paraId="2CF5ABDB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E804F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Presentation skills</w:t>
            </w:r>
          </w:p>
          <w:p w:rsidRPr="00E804FC" w:rsidR="00944D54" w:rsidP="72C918BF" w:rsidRDefault="00944D54" w14:paraId="36276C50" w14:textId="2FFA6B63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72C918BF" w:rsidR="00944D5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Creativity</w:t>
            </w:r>
          </w:p>
          <w:p w:rsidRPr="00E804FC" w:rsidR="00944D54" w:rsidP="72C918BF" w:rsidRDefault="00944D54" w14:paraId="221C38DD" w14:textId="05076A1B">
            <w:pPr>
              <w:spacing w:after="0" w:line="240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72C918BF" w:rsidR="5E3C9AE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Communication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804FC" w:rsidR="00944D54" w:rsidP="00944D54" w:rsidRDefault="00E804FC" w14:paraId="41683ED7" w14:textId="77777777">
            <w:pPr>
              <w:rPr>
                <w:rFonts w:cstheme="minorHAnsi"/>
                <w:sz w:val="20"/>
                <w:szCs w:val="20"/>
              </w:rPr>
            </w:pPr>
            <w:r w:rsidRPr="00E804FC">
              <w:rPr>
                <w:rFonts w:cstheme="minorHAnsi"/>
                <w:sz w:val="20"/>
                <w:szCs w:val="20"/>
              </w:rPr>
              <w:t>Performance of famous hooks/riffs</w:t>
            </w:r>
          </w:p>
          <w:p w:rsidRPr="00E804FC" w:rsidR="00E804FC" w:rsidP="00E804FC" w:rsidRDefault="00E804FC" w14:paraId="2FBE37C6" w14:textId="2F9A7EBE">
            <w:pPr>
              <w:rPr>
                <w:sz w:val="20"/>
                <w:szCs w:val="20"/>
              </w:rPr>
            </w:pPr>
            <w:r w:rsidRPr="00E804FC">
              <w:rPr>
                <w:sz w:val="20"/>
                <w:szCs w:val="20"/>
              </w:rPr>
              <w:t>Composing your own riff.</w:t>
            </w:r>
          </w:p>
        </w:tc>
      </w:tr>
      <w:tr w:rsidR="2387BDB1" w:rsidTr="16DB9AA9" w14:paraId="17AD287D">
        <w:trPr>
          <w:trHeight w:val="300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33BEF2F" w:rsidP="2387BDB1" w:rsidRDefault="133BEF2F" w14:paraId="7B948DAF" w14:textId="5F42CF39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387BDB1" w:rsidR="133BEF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Catholicity across Music</w:t>
            </w:r>
          </w:p>
        </w:tc>
        <w:tc>
          <w:tcPr>
            <w:tcW w:w="1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133BEF2F" w:rsidP="2387BDB1" w:rsidRDefault="133BEF2F" w14:paraId="51119698" w14:textId="3F63EE50">
            <w:pPr>
              <w:pStyle w:val="Normal"/>
              <w:spacing w:line="276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2387BDB1" w:rsidR="133BEF2F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In ensembles, students learn to work together harmoniously, supporting one another and developing a sense of solidarity. This reflects Catholic teaching on the importance of community and collab</w:t>
            </w:r>
            <w:r w:rsidRPr="2387BDB1" w:rsidR="41FA48C0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oration, where each person’s </w:t>
            </w:r>
            <w:r w:rsidRPr="2387BDB1" w:rsidR="41FA48C0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contribution</w:t>
            </w:r>
            <w:r w:rsidRPr="2387BDB1" w:rsidR="41FA48C0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enhances the whole.</w:t>
            </w:r>
          </w:p>
        </w:tc>
      </w:tr>
      <w:tr w:rsidRPr="002607ED" w:rsidR="00944D54" w:rsidTr="16DB9AA9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944D54" w:rsidP="00944D54" w:rsidRDefault="00944D54" w14:paraId="4B2BA99E" w14:textId="72180DF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8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2E9FBCBA" w:rsidR="197367A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2E9FBCBA" w:rsidR="52891CCA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944D54" w:rsidP="00944D54" w:rsidRDefault="00944D54" w14:paraId="3AE1F84D" w14:textId="672CC0B7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</w:tc>
      </w:tr>
      <w:tr w:rsidRPr="002607ED" w:rsidR="00944D54" w:rsidTr="16DB9AA9" w14:paraId="29FD4FBE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258ED6A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944D54" w:rsidP="00944D54" w:rsidRDefault="00944D54" w14:paraId="73CDA7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:rsidR="00944D54" w:rsidP="00944D54" w:rsidRDefault="00944D54" w14:paraId="2F2EA22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944D54" w:rsidP="00944D54" w:rsidRDefault="00944D54" w14:paraId="338E6428" w14:textId="6E0424D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944D54" w:rsidP="00944D54" w:rsidRDefault="00944D54" w14:paraId="72289B40" w14:textId="42D56E5E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44D54" w:rsidP="00944D54" w:rsidRDefault="00944D54" w14:paraId="1AD8ED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944D54" w:rsidP="00944D54" w:rsidRDefault="00944D54" w14:paraId="0F0AB68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944D54" w:rsidP="00944D54" w:rsidRDefault="00944D54" w14:paraId="2908683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944D54" w:rsidP="00944D54" w:rsidRDefault="00944D54" w14:paraId="4292579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944D54" w:rsidP="00944D54" w:rsidRDefault="00944D54" w14:paraId="0337781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944D54" w:rsidP="00944D54" w:rsidRDefault="00944D54" w14:paraId="0206558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480C1A1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44D54" w:rsidP="00944D54" w:rsidRDefault="00944D54" w14:paraId="1351294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944D54" w:rsidP="00944D54" w:rsidRDefault="00944D54" w14:paraId="2BAA88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944D54" w:rsidP="00944D54" w:rsidRDefault="00944D54" w14:paraId="484EF6C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185E86D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944D54" w:rsidP="00944D54" w:rsidRDefault="00944D54" w14:paraId="7D66B4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944D54" w:rsidP="00944D54" w:rsidRDefault="00944D54" w14:paraId="6833E5A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944D54" w:rsidTr="16DB9AA9" w14:paraId="62057232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944D54" w:rsidP="00944D54" w:rsidRDefault="00944D54" w14:paraId="75E9085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44D54" w:rsidP="00944D54" w:rsidRDefault="00944D54" w14:paraId="07F19CB1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5B14F6DC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944D54" w:rsidP="00944D54" w:rsidRDefault="00944D54" w14:paraId="4E4F377A" w14:textId="71724D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5010303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944D54" w:rsidP="00944D54" w:rsidRDefault="00944D54" w14:paraId="18159EB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/>
            <w:tcMar/>
          </w:tcPr>
          <w:p w:rsidRPr="002607ED" w:rsidR="00944D54" w:rsidP="00944D54" w:rsidRDefault="00944D54" w14:paraId="1076C74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/>
            <w:tcMar/>
          </w:tcPr>
          <w:p w:rsidR="00944D54" w:rsidP="00944D54" w:rsidRDefault="00944D54" w14:paraId="37C868E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944D54" w:rsidP="00944D54" w:rsidRDefault="00944D54" w14:paraId="1E6D4BE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944D54" w:rsidTr="16DB9AA9" w14:paraId="4DC350A9" w14:textId="77777777">
        <w:trPr>
          <w:trHeight w:val="537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44D54" w:rsidP="2387BDB1" w:rsidRDefault="00944D54" w14:paraId="05FAD87C" w14:textId="5BB4522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2387BDB1" w:rsidR="05A5680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</w:t>
            </w:r>
            <w:r w:rsidRPr="2387BDB1" w:rsidR="1C188647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</w:t>
            </w:r>
            <w:r w:rsidRPr="2387BDB1" w:rsidR="05A5680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177" w:rsidR="00944D54" w:rsidP="00944D54" w:rsidRDefault="00E804FC" w14:paraId="034FCB3E" w14:textId="49AA680B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Blues Music</w:t>
            </w:r>
            <w:r w:rsidR="00897F9D">
              <w:rPr>
                <w:rFonts w:eastAsia="Calibri" w:cstheme="minorHAnsi"/>
                <w:color w:val="000000"/>
                <w:sz w:val="20"/>
                <w:szCs w:val="20"/>
              </w:rPr>
              <w:t xml:space="preserve"> features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371C" w:rsidR="00944D54" w:rsidP="00944D54" w:rsidRDefault="00944D54" w14:paraId="62FC355F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1C">
              <w:rPr>
                <w:rFonts w:cstheme="minorHAnsi"/>
                <w:sz w:val="20"/>
                <w:szCs w:val="20"/>
              </w:rPr>
              <w:t>Origins of the blues</w:t>
            </w:r>
          </w:p>
          <w:p w:rsidRPr="00B3371C" w:rsidR="00944D54" w:rsidP="00944D54" w:rsidRDefault="00944D54" w14:paraId="00985F00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1C">
              <w:rPr>
                <w:rFonts w:cstheme="minorHAnsi"/>
                <w:sz w:val="20"/>
                <w:szCs w:val="20"/>
              </w:rPr>
              <w:t>how a chord is created.</w:t>
            </w:r>
          </w:p>
          <w:p w:rsidRPr="00B3371C" w:rsidR="00944D54" w:rsidP="00944D54" w:rsidRDefault="00944D54" w14:paraId="70812A8F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371C">
              <w:rPr>
                <w:rFonts w:cstheme="minorHAnsi"/>
                <w:sz w:val="20"/>
                <w:szCs w:val="20"/>
              </w:rPr>
              <w:t>Swing rhythm</w:t>
            </w:r>
          </w:p>
          <w:p w:rsidRPr="00B3371C" w:rsidR="00944D54" w:rsidP="00944D54" w:rsidRDefault="00944D54" w14:paraId="264AAC8F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371C">
              <w:rPr>
                <w:rFonts w:cstheme="minorHAnsi"/>
                <w:sz w:val="20"/>
                <w:szCs w:val="20"/>
              </w:rPr>
              <w:t>Walking bass</w:t>
            </w:r>
          </w:p>
          <w:p w:rsidR="00944D54" w:rsidP="00944D54" w:rsidRDefault="00E804FC" w14:paraId="0F2857B3" w14:textId="7D1D94F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improvise</w:t>
            </w:r>
          </w:p>
          <w:p w:rsidR="00E804FC" w:rsidP="00944D54" w:rsidRDefault="00E804FC" w14:paraId="78A405AF" w14:textId="4B63DA5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Blues scales</w:t>
            </w:r>
          </w:p>
          <w:p w:rsidRPr="00B3371C" w:rsidR="00E804FC" w:rsidP="2E9FBCBA" w:rsidRDefault="00E804FC" w14:paraId="3E6BF923" w14:textId="2944E73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 w:cstheme="minorAscii"/>
                <w:sz w:val="20"/>
                <w:szCs w:val="20"/>
              </w:rPr>
            </w:pPr>
            <w:r w:rsidRPr="2E9FBCBA" w:rsidR="00E804FC">
              <w:rPr>
                <w:rFonts w:cs="Calibri" w:cstheme="minorAscii"/>
                <w:sz w:val="20"/>
                <w:szCs w:val="20"/>
              </w:rPr>
              <w:t xml:space="preserve">Melodic structure of </w:t>
            </w:r>
            <w:r w:rsidRPr="2E9FBCBA" w:rsidR="13988BDF">
              <w:rPr>
                <w:rFonts w:cs="Calibri" w:cstheme="minorAscii"/>
                <w:sz w:val="20"/>
                <w:szCs w:val="20"/>
              </w:rPr>
              <w:t>the B</w:t>
            </w:r>
            <w:r w:rsidRPr="2E9FBCBA" w:rsidR="00E804FC">
              <w:rPr>
                <w:rFonts w:cs="Calibri" w:cstheme="minorAscii"/>
                <w:sz w:val="20"/>
                <w:szCs w:val="20"/>
              </w:rPr>
              <w:t>lues</w:t>
            </w:r>
          </w:p>
          <w:p w:rsidRPr="00B3371C" w:rsidR="00E804FC" w:rsidP="00E804FC" w:rsidRDefault="00E804FC" w14:paraId="34E8FD46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1C">
              <w:rPr>
                <w:rFonts w:cstheme="minorHAnsi"/>
                <w:sz w:val="20"/>
                <w:szCs w:val="20"/>
              </w:rPr>
              <w:t>Playing from notation</w:t>
            </w:r>
          </w:p>
          <w:p w:rsidRPr="00BE2177" w:rsidR="00944D54" w:rsidP="00944D54" w:rsidRDefault="00944D54" w14:paraId="2734B3DC" w14:textId="3CD13FC4">
            <w:pPr>
              <w:pStyle w:val="NoSpacing"/>
              <w:ind w:left="360"/>
              <w:rPr>
                <w:rFonts w:ascii="Calibri" w:hAnsi="Calibri" w:eastAsia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CBBF794" w:rsidP="72C918BF" w:rsidRDefault="2CBBF794" w14:paraId="038A3F3A" w14:textId="4913E440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2C918BF" w:rsidR="2CBBF7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72C918BF" w:rsidP="72C918BF" w:rsidRDefault="72C918BF" w14:paraId="6B72FF30" w14:textId="0F131166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6A102B" w:rsidR="00944D54" w:rsidP="00944D54" w:rsidRDefault="00944D54" w14:paraId="2BE4CA74" w14:textId="489CF440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CD0B72" w:rsidP="00CD0B72" w:rsidRDefault="00CD0B72" w14:paraId="4D9BDD41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Key vocab explained explicitly and </w:t>
            </w:r>
            <w:proofErr w:type="gram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then  used</w:t>
            </w:r>
            <w:proofErr w:type="gram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throughout listening and practical work.</w:t>
            </w:r>
          </w:p>
          <w:p w:rsidRPr="003F4008" w:rsidR="00944D54" w:rsidP="00944D54" w:rsidRDefault="00944D54" w14:paraId="03379238" w14:textId="51BCA892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3371C" w:rsidR="00944D54" w:rsidP="00944D54" w:rsidRDefault="00944D54" w14:paraId="51B7849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Critical </w:t>
            </w:r>
            <w:r w:rsidRPr="00B337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Listening</w:t>
            </w:r>
          </w:p>
          <w:p w:rsidR="00944D54" w:rsidP="00944D54" w:rsidRDefault="00944D54" w14:paraId="0866A59F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337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Cooperation</w:t>
            </w:r>
          </w:p>
          <w:p w:rsidRPr="003F4008" w:rsidR="00944D54" w:rsidP="00944D54" w:rsidRDefault="00944D54" w14:paraId="05F12C2A" w14:textId="64EC758A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Self Confidence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3371C" w:rsidR="00944D54" w:rsidP="00944D54" w:rsidRDefault="00E804FC" w14:paraId="0CE019B5" w14:textId="3FA981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Performing a blues arrangement.</w:t>
            </w:r>
          </w:p>
          <w:p w:rsidRPr="003F4008" w:rsidR="00944D54" w:rsidP="00944D54" w:rsidRDefault="00944D54" w14:paraId="1037F51F" w14:textId="5E66127C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944D54" w:rsidTr="16DB9AA9" w14:paraId="7A60247D" w14:textId="77777777">
        <w:trPr>
          <w:trHeight w:val="537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44D54" w:rsidP="2387BDB1" w:rsidRDefault="00944D54" w14:paraId="4CB106BF" w14:textId="2B0A940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44D54" w:rsidP="00944D54" w:rsidRDefault="0001778D" w14:paraId="3E5C9D1C" w14:textId="6E26F13C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How to create an authentic African drumming performance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44D54" w:rsidP="00E804FC" w:rsidRDefault="00D80DB6" w14:paraId="0F1068F0" w14:textId="77777777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Context of African Music in African Culture</w:t>
            </w:r>
          </w:p>
          <w:p w:rsidR="00D80DB6" w:rsidP="00E804FC" w:rsidRDefault="00D80DB6" w14:paraId="083ADBD9" w14:textId="77777777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Cyclic rhythms</w:t>
            </w:r>
          </w:p>
          <w:p w:rsidR="00D80DB6" w:rsidP="00E804FC" w:rsidRDefault="00D80DB6" w14:paraId="229C3ADD" w14:textId="77777777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Polyrhythms</w:t>
            </w:r>
          </w:p>
          <w:p w:rsidR="00D80DB6" w:rsidP="00E804FC" w:rsidRDefault="00D80DB6" w14:paraId="415DEF1A" w14:textId="30493AB4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Call and Response</w:t>
            </w:r>
          </w:p>
          <w:p w:rsidR="00D80DB6" w:rsidP="00E804FC" w:rsidRDefault="00D80DB6" w14:paraId="209A60D5" w14:textId="6A938444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Syncopation</w:t>
            </w:r>
          </w:p>
          <w:p w:rsidR="00D80DB6" w:rsidP="00E804FC" w:rsidRDefault="00D80DB6" w14:paraId="73146BB4" w14:textId="401D531F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2E9FBCBA" w:rsidR="00D80DB6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Creating various textures effectively.</w:t>
            </w:r>
          </w:p>
          <w:p w:rsidRPr="00BE2177" w:rsidR="00D80DB6" w:rsidP="00E804FC" w:rsidRDefault="00D80DB6" w14:paraId="02041F35" w14:textId="774F7AD3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2387BDB1" w:rsidR="79284F77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Sonorities</w:t>
            </w:r>
            <w:r w:rsidRPr="2387BDB1" w:rsidR="0D90AEFA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 xml:space="preserve"> of the djembe.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B1D74FC" w:rsidP="72C918BF" w:rsidRDefault="3B1D74FC" w14:paraId="1E13780A" w14:textId="340476A6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2C918BF" w:rsidR="3B1D74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72C918BF" w:rsidP="72C918BF" w:rsidRDefault="72C918BF" w14:paraId="21073C0F" w14:textId="32E544E7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6A102B" w:rsidR="00944D54" w:rsidP="00944D54" w:rsidRDefault="00944D54" w14:paraId="732DD42C" w14:textId="1386C59F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CD0B72" w:rsidP="00CD0B72" w:rsidRDefault="00CD0B72" w14:paraId="4E63FD6D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Key vocab explained explicitly and </w:t>
            </w:r>
            <w:proofErr w:type="gram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then  used</w:t>
            </w:r>
            <w:proofErr w:type="gram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throughout listening and practical work.</w:t>
            </w:r>
          </w:p>
          <w:p w:rsidRPr="003F4008" w:rsidR="00944D54" w:rsidP="00944D54" w:rsidRDefault="00944D54" w14:paraId="4031845D" w14:textId="43527BCB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44D54" w:rsidP="00944D54" w:rsidRDefault="00944D54" w14:paraId="69AB2BB7" w14:textId="110D7001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Planning</w:t>
            </w:r>
          </w:p>
          <w:p w:rsidR="00944D54" w:rsidP="00944D54" w:rsidRDefault="00944D54" w14:paraId="11D03043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Teamwork</w:t>
            </w:r>
          </w:p>
          <w:p w:rsidRPr="00B3499D" w:rsidR="00944D54" w:rsidP="72C918BF" w:rsidRDefault="00944D54" w14:paraId="46AFAF3D" w14:textId="3CF85327">
            <w:pPr>
              <w:spacing w:after="0" w:line="240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72C918BF" w:rsidR="2C32DB4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Leadership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3499D" w:rsidR="00944D54" w:rsidP="00944D54" w:rsidRDefault="00D80DB6" w14:paraId="29DC5E24" w14:textId="246E7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an African rhythm composition</w:t>
            </w:r>
          </w:p>
          <w:p w:rsidRPr="00B3499D" w:rsidR="00944D54" w:rsidP="00944D54" w:rsidRDefault="00944D54" w14:paraId="5CE28DA0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2387BDB1" w:rsidTr="16DB9AA9" w14:paraId="3744A8DF">
        <w:trPr>
          <w:trHeight w:val="300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48002E1" w:rsidP="2387BDB1" w:rsidRDefault="448002E1" w14:paraId="3EA23E7D" w14:textId="5F42CF39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387BDB1" w:rsidR="448002E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Catholicity across Music</w:t>
            </w:r>
          </w:p>
          <w:p w:rsidR="2387BDB1" w:rsidP="2387BDB1" w:rsidRDefault="2387BDB1" w14:paraId="4E134D2E" w14:textId="28E25305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DF76BF7" w:rsidP="2387BDB1" w:rsidRDefault="5DF76BF7" w14:paraId="06B1348C" w14:textId="23084D27">
            <w:pPr>
              <w:pStyle w:val="Normal"/>
              <w:spacing w:line="276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387BDB1" w:rsidR="5DF76BF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Catholic Social </w:t>
            </w:r>
            <w:r w:rsidRPr="2387BDB1" w:rsidR="5DF76BF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Teachng</w:t>
            </w:r>
            <w:r w:rsidRPr="2387BDB1" w:rsidR="5DF76BF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emphasises social justice, compassion, and the dignity of every person</w:t>
            </w:r>
            <w:r w:rsidRPr="2387BDB1" w:rsidR="2F8D93A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. Students can explore how music has been used to </w:t>
            </w:r>
            <w:r w:rsidRPr="2387BDB1" w:rsidR="7DD533C8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advocate</w:t>
            </w:r>
            <w:r w:rsidRPr="2387BDB1" w:rsidR="2F8D93A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for change and promote peace. </w:t>
            </w:r>
            <w:r w:rsidRPr="2387BDB1" w:rsidR="4F85FBB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St</w:t>
            </w:r>
            <w:r w:rsidRPr="2387BDB1" w:rsidR="2F8D93A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udents </w:t>
            </w:r>
            <w:r w:rsidRPr="2387BDB1" w:rsidR="4C827BC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reflect on the origins </w:t>
            </w:r>
            <w:r w:rsidRPr="2387BDB1" w:rsidR="0BCAD488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of</w:t>
            </w:r>
            <w:r w:rsidRPr="2387BDB1" w:rsidR="4C827BC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Blues music and the Western African culture </w:t>
            </w:r>
            <w:r w:rsidRPr="2387BDB1" w:rsidR="4AA87D5F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to recognise the injustices that have been faced in the past and how they overcome these injustices.</w:t>
            </w:r>
          </w:p>
        </w:tc>
      </w:tr>
      <w:tr w:rsidRPr="002607ED" w:rsidR="00944D54" w:rsidTr="16DB9AA9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944D54" w:rsidP="00944D54" w:rsidRDefault="00944D54" w14:paraId="37CD0524" w14:textId="354240C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8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[20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2E9FBCBA" w:rsidR="26C457A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2E9FBCBA" w:rsidR="3390C9FB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2E9FBCBA" w:rsidR="00944D5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="00944D54" w:rsidP="00944D54" w:rsidRDefault="00944D54" w14:paraId="4F4B0A26" w14:textId="74AE55BA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Music</w:t>
            </w:r>
          </w:p>
          <w:p w:rsidRPr="002607ED" w:rsidR="00944D54" w:rsidP="00944D54" w:rsidRDefault="00944D54" w14:paraId="0CD12601" w14:textId="77777777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Pr="002607ED" w:rsidR="00944D54" w:rsidTr="16DB9AA9" w14:paraId="78F74905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2BD1039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944D54" w:rsidP="00944D54" w:rsidRDefault="00944D54" w14:paraId="0C831325" w14:textId="2E8E4F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:rsidR="00944D54" w:rsidP="00944D54" w:rsidRDefault="00944D54" w14:paraId="1347725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944D54" w:rsidP="00944D54" w:rsidRDefault="00944D54" w14:paraId="1B8225C5" w14:textId="3BD3AE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944D54" w:rsidP="00944D54" w:rsidRDefault="00944D54" w14:paraId="09CAFD9C" w14:textId="12B1BBE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44D54" w:rsidP="00944D54" w:rsidRDefault="00944D54" w14:paraId="4B6FF0D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944D54" w:rsidP="00944D54" w:rsidRDefault="00944D54" w14:paraId="2078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944D54" w:rsidP="00944D54" w:rsidRDefault="00944D54" w14:paraId="36E587A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944D54" w:rsidP="00944D54" w:rsidRDefault="00944D54" w14:paraId="1E917C1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944D54" w:rsidP="00944D54" w:rsidRDefault="00944D54" w14:paraId="4E524C3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944D54" w:rsidP="00944D54" w:rsidRDefault="00944D54" w14:paraId="46425C8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7AE4879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44D54" w:rsidP="00944D54" w:rsidRDefault="00944D54" w14:paraId="2C33E4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944D54" w:rsidP="00944D54" w:rsidRDefault="00944D54" w14:paraId="5DC3D27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944D54" w:rsidP="00944D54" w:rsidRDefault="00944D54" w14:paraId="3C6E824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76882C6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944D54" w:rsidP="00944D54" w:rsidRDefault="00944D54" w14:paraId="611CC3C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944D54" w:rsidP="00944D54" w:rsidRDefault="00944D54" w14:paraId="2790CC3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944D54" w:rsidTr="16DB9AA9" w14:paraId="74547CC8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944D54" w:rsidP="00944D54" w:rsidRDefault="00944D54" w14:paraId="41B94C5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44D54" w:rsidP="00944D54" w:rsidRDefault="00944D54" w14:paraId="7CB355E3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06F2D7F6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944D54" w:rsidP="00944D54" w:rsidRDefault="00944D54" w14:paraId="2D539A76" w14:textId="7C0451D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44D54" w:rsidP="00944D54" w:rsidRDefault="00944D54" w14:paraId="7B596D2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944D54" w:rsidP="00944D54" w:rsidRDefault="00944D54" w14:paraId="30BCFAD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/>
            <w:tcMar/>
          </w:tcPr>
          <w:p w:rsidRPr="002607ED" w:rsidR="00944D54" w:rsidP="00944D54" w:rsidRDefault="00944D54" w14:paraId="5CEFA7D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/>
            <w:tcMar/>
          </w:tcPr>
          <w:p w:rsidR="00944D54" w:rsidP="00944D54" w:rsidRDefault="00944D54" w14:paraId="7107344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944D54" w:rsidP="00944D54" w:rsidRDefault="00944D54" w14:paraId="3C6E739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944D54" w:rsidTr="16DB9AA9" w14:paraId="487BC0FC" w14:textId="77777777">
        <w:trPr>
          <w:trHeight w:val="469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025AA" w:rsidR="00944D54" w:rsidP="2387BDB1" w:rsidRDefault="00944D54" w14:paraId="6843EF34" w14:textId="1F0DBB8B">
            <w:pPr>
              <w:jc w:val="center"/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</w:pPr>
            <w:r w:rsidRPr="2387BDB1" w:rsidR="5D49ABFF"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  <w:t>T3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E9FBCBA" w:rsidP="2E9FBCBA" w:rsidRDefault="2E9FBCBA" w14:paraId="06C4A360" w14:textId="7841266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How film music is created.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E9FBCBA" w:rsidP="2E9FBCBA" w:rsidRDefault="2E9FBCBA" w14:paraId="61D6A43E" w14:textId="6EA02E96">
            <w:pPr>
              <w:pStyle w:val="NoSpacing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 purpose of film music</w:t>
            </w:r>
          </w:p>
          <w:p w:rsidR="2E9FBCBA" w:rsidP="2E9FBCBA" w:rsidRDefault="2E9FBCBA" w14:paraId="2279957D" w14:textId="6B7A0753">
            <w:pPr>
              <w:pStyle w:val="NoSpacing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Diegetic and non- diegetic sounds.</w:t>
            </w:r>
          </w:p>
          <w:p w:rsidR="7A652C34" w:rsidP="2E9FBCBA" w:rsidRDefault="7A652C34" w14:paraId="34428059" w14:textId="315AFF32">
            <w:pPr>
              <w:pStyle w:val="NoSpacing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E9FBCBA" w:rsidR="7A652C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What a leitmotif is. </w:t>
            </w:r>
          </w:p>
          <w:p w:rsidR="2E9FBCBA" w:rsidP="2E9FBCBA" w:rsidRDefault="2E9FBCBA" w14:paraId="1EB02E3B" w14:textId="30267FAA">
            <w:pPr>
              <w:pStyle w:val="NoSpacing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Thematic transformation</w:t>
            </w:r>
          </w:p>
          <w:p w:rsidR="2E9FBCBA" w:rsidP="2E9FBCBA" w:rsidRDefault="2E9FBCBA" w14:paraId="52263061" w14:textId="37316C98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ABE5FBB" w:rsidP="72C918BF" w:rsidRDefault="5ABE5FBB" w14:paraId="1CA2DB5A" w14:textId="561284C8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2C918BF" w:rsidR="5ABE5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72C918BF" w:rsidP="72C918BF" w:rsidRDefault="72C918BF" w14:paraId="0A5BB563" w14:textId="6DAD521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E9FBCBA" w:rsidP="2E9FBCBA" w:rsidRDefault="2E9FBCBA" w14:paraId="7E5D7C0D" w14:textId="5DEBDFD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ABE5FBB" w:rsidP="72C918BF" w:rsidRDefault="5ABE5FBB" w14:paraId="037DD242" w14:textId="42DABFFF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16DB9AA9" w:rsidR="5ABE5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Key vocab explained explicitly and </w:t>
            </w:r>
            <w:r w:rsidRPr="16DB9AA9" w:rsidR="5ABE5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then used</w:t>
            </w:r>
            <w:r w:rsidRPr="16DB9AA9" w:rsidR="5ABE5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throughout listening and practical work.</w:t>
            </w:r>
          </w:p>
          <w:p w:rsidR="72C918BF" w:rsidP="72C918BF" w:rsidRDefault="72C918BF" w14:paraId="1CB711EE" w14:textId="6650B7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E9FBCBA" w:rsidP="2E9FBCBA" w:rsidRDefault="2E9FBCBA" w14:paraId="31D19D5F" w14:textId="002E961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E9FBCBA" w:rsidP="2E9FBCBA" w:rsidRDefault="2E9FBCBA" w14:paraId="1BAD2A9D" w14:textId="2C5475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Planning</w:t>
            </w:r>
          </w:p>
          <w:p w:rsidR="2E9FBCBA" w:rsidP="2E9FBCBA" w:rsidRDefault="2E9FBCBA" w14:paraId="0418EF4E" w14:textId="556C78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Determination</w:t>
            </w:r>
          </w:p>
          <w:p w:rsidR="2E9FBCBA" w:rsidP="2E9FBCBA" w:rsidRDefault="2E9FBCBA" w14:paraId="160C31FB" w14:textId="6189E5D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E9FBCBA" w:rsidR="2E9FBC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Cooperation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E9FBCBA" w:rsidP="72C918BF" w:rsidRDefault="2E9FBCBA" w14:paraId="046574EA" w14:textId="51482106">
            <w:pPr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2C918BF" w:rsidR="05CD2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Performance of a film theme music</w:t>
            </w:r>
          </w:p>
        </w:tc>
      </w:tr>
      <w:tr w:rsidRPr="002607ED" w:rsidR="00944D54" w:rsidTr="16DB9AA9" w14:paraId="65EEF99F" w14:textId="77777777">
        <w:trPr>
          <w:trHeight w:val="469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025AA" w:rsidR="00944D54" w:rsidP="2387BDB1" w:rsidRDefault="00944D54" w14:paraId="1E1528FF" w14:textId="17AA3FD5">
            <w:pPr>
              <w:jc w:val="center"/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3371C" w:rsidR="00944D54" w:rsidP="00944D54" w:rsidRDefault="006948C1" w14:paraId="2CD28F7C" w14:textId="3471F576">
            <w:pPr>
              <w:tabs>
                <w:tab w:val="left" w:pos="510"/>
              </w:tabs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To perform an accurate minimalism piece using minimalism techniques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44D54" w:rsidP="00944D54" w:rsidRDefault="006948C1" w14:paraId="30ADEF6D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  <w:t>Minimalism context both in and outside music</w:t>
            </w:r>
          </w:p>
          <w:p w:rsidR="006948C1" w:rsidP="00944D54" w:rsidRDefault="006948C1" w14:paraId="2D1691F3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  <w:t>Minimalism being the development of simple ideas.</w:t>
            </w:r>
          </w:p>
          <w:p w:rsidR="006948C1" w:rsidP="00944D54" w:rsidRDefault="006948C1" w14:paraId="0381B470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  <w:t>Use of rests</w:t>
            </w:r>
          </w:p>
          <w:p w:rsidR="006948C1" w:rsidP="2E9FBCBA" w:rsidRDefault="006948C1" w14:paraId="79B141AA" w14:textId="77C5DB51">
            <w:pPr>
              <w:pStyle w:val="NoSpacing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2E9FBCBA" w:rsidR="006948C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Motif</w:t>
            </w:r>
            <w:r w:rsidRPr="2E9FBCBA" w:rsidR="52112B76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s and how they are used.</w:t>
            </w:r>
          </w:p>
          <w:p w:rsidRPr="00B3371C" w:rsidR="006948C1" w:rsidP="00944D54" w:rsidRDefault="006948C1" w14:paraId="24D76183" w14:textId="0C8AF921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0"/>
                <w:szCs w:val="22"/>
              </w:rPr>
              <w:t>Metamorphosis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87A4084" w:rsidP="72C918BF" w:rsidRDefault="287A4084" w14:paraId="5BB7CCF6" w14:textId="1CED158E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72C918BF" w:rsidR="287A4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appraising tasks</w:t>
            </w:r>
          </w:p>
          <w:p w:rsidR="72C918BF" w:rsidP="72C918BF" w:rsidRDefault="72C918BF" w14:paraId="61C52F4B" w14:textId="18471E52">
            <w:pPr>
              <w:spacing w:after="0" w:line="240" w:lineRule="auto"/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B3371C" w:rsidR="00944D54" w:rsidP="00944D54" w:rsidRDefault="00944D54" w14:paraId="75C4B3C8" w14:textId="4A76FF1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0474" w:rsidR="00CD0B72" w:rsidP="16DB9AA9" w:rsidRDefault="00CD0B72" w14:paraId="624514C5" w14:textId="34DB3A58">
            <w:pPr>
              <w:spacing w:after="0" w:line="240" w:lineRule="auto"/>
              <w:rPr>
                <w:rFonts w:eastAsia="Calibri" w:cs="Calibri" w:cstheme="minorAscii"/>
                <w:color w:val="000000"/>
                <w:sz w:val="20"/>
                <w:szCs w:val="20"/>
              </w:rPr>
            </w:pPr>
            <w:r w:rsidRPr="16DB9AA9" w:rsidR="00CD0B72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Key vocab explained explicitly and </w:t>
            </w:r>
            <w:r w:rsidRPr="16DB9AA9" w:rsidR="00CD0B72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>then used</w:t>
            </w:r>
            <w:r w:rsidRPr="16DB9AA9" w:rsidR="00CD0B72">
              <w:rPr>
                <w:rFonts w:eastAsia="Calibri" w:cs="Calibri" w:cstheme="minorAscii"/>
                <w:color w:val="000000" w:themeColor="text1" w:themeTint="FF" w:themeShade="FF"/>
                <w:sz w:val="20"/>
                <w:szCs w:val="20"/>
              </w:rPr>
              <w:t xml:space="preserve"> throughout listening and practical work.</w:t>
            </w:r>
          </w:p>
          <w:p w:rsidRPr="00B3371C" w:rsidR="00944D54" w:rsidP="00944D54" w:rsidRDefault="00944D54" w14:paraId="1631EDA7" w14:textId="4D05601D">
            <w:pPr>
              <w:rPr>
                <w:rFonts w:cstheme="minorHAnsi"/>
                <w:sz w:val="2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3371C" w:rsidR="00944D54" w:rsidP="00944D54" w:rsidRDefault="00944D54" w14:paraId="176CCEF9" w14:textId="77777777">
            <w:pPr>
              <w:rPr>
                <w:rFonts w:cstheme="minorHAnsi"/>
                <w:sz w:val="20"/>
              </w:rPr>
            </w:pPr>
            <w:r w:rsidRPr="00B3371C">
              <w:rPr>
                <w:rFonts w:cstheme="minorHAnsi"/>
                <w:sz w:val="20"/>
              </w:rPr>
              <w:t>Presenting skills</w:t>
            </w:r>
          </w:p>
          <w:p w:rsidRPr="00B3371C" w:rsidR="00944D54" w:rsidP="00944D54" w:rsidRDefault="00944D54" w14:paraId="0D79619A" w14:textId="77777777">
            <w:pPr>
              <w:rPr>
                <w:rFonts w:cstheme="minorHAnsi"/>
                <w:sz w:val="20"/>
              </w:rPr>
            </w:pPr>
            <w:r w:rsidRPr="00B3371C">
              <w:rPr>
                <w:rFonts w:cstheme="minorHAnsi"/>
                <w:sz w:val="20"/>
              </w:rPr>
              <w:t>Creativity</w:t>
            </w:r>
          </w:p>
          <w:p w:rsidRPr="00B3371C" w:rsidR="00944D54" w:rsidP="00944D54" w:rsidRDefault="00944D54" w14:paraId="1476EC06" w14:textId="095758E8">
            <w:pPr>
              <w:rPr>
                <w:rFonts w:cstheme="minorHAnsi"/>
                <w:sz w:val="20"/>
              </w:rPr>
            </w:pPr>
            <w:r w:rsidRPr="00B3371C">
              <w:rPr>
                <w:rFonts w:cstheme="minorHAnsi"/>
                <w:sz w:val="20"/>
              </w:rPr>
              <w:t>Decision Making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3371C" w:rsidR="00944D54" w:rsidP="00944D54" w:rsidRDefault="006948C1" w14:paraId="3149592E" w14:textId="34CB9B2F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To perform a minimalism arrangement</w:t>
            </w:r>
          </w:p>
        </w:tc>
      </w:tr>
      <w:tr w:rsidR="2387BDB1" w:rsidTr="16DB9AA9" w14:paraId="454F6519">
        <w:trPr>
          <w:trHeight w:val="300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387BDB1" w:rsidP="2387BDB1" w:rsidRDefault="2387BDB1" w14:paraId="709A44AE" w14:textId="6F21799F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2387BDB1" w:rsidR="2387BD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Catholicity across Music</w:t>
            </w:r>
          </w:p>
        </w:tc>
        <w:tc>
          <w:tcPr>
            <w:tcW w:w="1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02F4F96" w:rsidP="2387BDB1" w:rsidRDefault="402F4F96" w14:paraId="4406D621" w14:textId="7C077F2C">
            <w:pPr>
              <w:pStyle w:val="Normal"/>
              <w:spacing w:line="276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16DB9AA9" w:rsidR="402F4F96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Students are introduced to </w:t>
            </w:r>
            <w:r w:rsidRPr="16DB9AA9" w:rsidR="402F4F96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composers and musicians who create and perform music for specific events and needs, providing a service to </w:t>
            </w:r>
            <w:r w:rsidRPr="16DB9AA9" w:rsidR="6E4ECC8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a common goal.  </w:t>
            </w:r>
            <w:r w:rsidRPr="16DB9AA9" w:rsidR="508E97CE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By creating music that aims to uplift or</w:t>
            </w:r>
            <w:r w:rsidRPr="16DB9AA9" w:rsidR="32CBD89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serve o</w:t>
            </w:r>
            <w:r w:rsidRPr="16DB9AA9" w:rsidR="508E97CE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thers. T</w:t>
            </w:r>
            <w:r w:rsidRPr="16DB9AA9" w:rsidR="5847E87E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h</w:t>
            </w:r>
            <w:r w:rsidRPr="16DB9AA9" w:rsidR="508E97CE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ey learn to use </w:t>
            </w:r>
            <w:r w:rsidRPr="16DB9AA9" w:rsidR="1B9490A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their creativity as a form of giving back and spreading positive values.</w:t>
            </w:r>
          </w:p>
        </w:tc>
      </w:tr>
    </w:tbl>
    <w:p w:rsidRPr="000A2E8F" w:rsidR="002607ED" w:rsidP="003F4008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1">
    <w:nsid w:val="4702c0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92ff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e9af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0386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8769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9f6d5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68f1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f703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b471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7522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5512D"/>
    <w:multiLevelType w:val="hybridMultilevel"/>
    <w:tmpl w:val="D3A051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4857AC"/>
    <w:multiLevelType w:val="hybridMultilevel"/>
    <w:tmpl w:val="695C878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AD6DF0"/>
    <w:multiLevelType w:val="hybridMultilevel"/>
    <w:tmpl w:val="9872B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5F6BBC"/>
    <w:multiLevelType w:val="hybridMultilevel"/>
    <w:tmpl w:val="9EA489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7315EA"/>
    <w:multiLevelType w:val="hybridMultilevel"/>
    <w:tmpl w:val="DFD489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C712599"/>
    <w:multiLevelType w:val="hybridMultilevel"/>
    <w:tmpl w:val="37204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6449A5"/>
    <w:multiLevelType w:val="hybridMultilevel"/>
    <w:tmpl w:val="7BCE24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B0477"/>
    <w:multiLevelType w:val="hybridMultilevel"/>
    <w:tmpl w:val="E438C9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D52DE5"/>
    <w:multiLevelType w:val="hybridMultilevel"/>
    <w:tmpl w:val="B53094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 w16cid:durableId="1532574073">
    <w:abstractNumId w:val="26"/>
  </w:num>
  <w:num w:numId="2" w16cid:durableId="2050714216">
    <w:abstractNumId w:val="35"/>
  </w:num>
  <w:num w:numId="3" w16cid:durableId="1503158784">
    <w:abstractNumId w:val="33"/>
  </w:num>
  <w:num w:numId="4" w16cid:durableId="1829128239">
    <w:abstractNumId w:val="17"/>
  </w:num>
  <w:num w:numId="5" w16cid:durableId="263617593">
    <w:abstractNumId w:val="29"/>
  </w:num>
  <w:num w:numId="6" w16cid:durableId="1237395634">
    <w:abstractNumId w:val="36"/>
  </w:num>
  <w:num w:numId="7" w16cid:durableId="1686976763">
    <w:abstractNumId w:val="30"/>
  </w:num>
  <w:num w:numId="8" w16cid:durableId="465126082">
    <w:abstractNumId w:val="19"/>
  </w:num>
  <w:num w:numId="9" w16cid:durableId="707022704">
    <w:abstractNumId w:val="24"/>
  </w:num>
  <w:num w:numId="10" w16cid:durableId="1643121849">
    <w:abstractNumId w:val="39"/>
  </w:num>
  <w:num w:numId="11" w16cid:durableId="1040974822">
    <w:abstractNumId w:val="31"/>
  </w:num>
  <w:num w:numId="12" w16cid:durableId="2085954970">
    <w:abstractNumId w:val="23"/>
  </w:num>
  <w:num w:numId="13" w16cid:durableId="1024094960">
    <w:abstractNumId w:val="38"/>
  </w:num>
  <w:num w:numId="14" w16cid:durableId="1581015048">
    <w:abstractNumId w:val="0"/>
  </w:num>
  <w:num w:numId="15" w16cid:durableId="1407261723">
    <w:abstractNumId w:val="37"/>
  </w:num>
  <w:num w:numId="16" w16cid:durableId="1724449104">
    <w:abstractNumId w:val="1"/>
  </w:num>
  <w:num w:numId="17" w16cid:durableId="1772506862">
    <w:abstractNumId w:val="8"/>
  </w:num>
  <w:num w:numId="18" w16cid:durableId="1745252064">
    <w:abstractNumId w:val="14"/>
  </w:num>
  <w:num w:numId="19" w16cid:durableId="884416334">
    <w:abstractNumId w:val="34"/>
  </w:num>
  <w:num w:numId="20" w16cid:durableId="2123456308">
    <w:abstractNumId w:val="20"/>
  </w:num>
  <w:num w:numId="21" w16cid:durableId="1829857289">
    <w:abstractNumId w:val="41"/>
  </w:num>
  <w:num w:numId="22" w16cid:durableId="1554538146">
    <w:abstractNumId w:val="5"/>
  </w:num>
  <w:num w:numId="23" w16cid:durableId="727150750">
    <w:abstractNumId w:val="10"/>
  </w:num>
  <w:num w:numId="24" w16cid:durableId="785152292">
    <w:abstractNumId w:val="3"/>
  </w:num>
  <w:num w:numId="25" w16cid:durableId="1115446286">
    <w:abstractNumId w:val="32"/>
  </w:num>
  <w:num w:numId="26" w16cid:durableId="1011760753">
    <w:abstractNumId w:val="25"/>
  </w:num>
  <w:num w:numId="27" w16cid:durableId="1775399901">
    <w:abstractNumId w:val="28"/>
  </w:num>
  <w:num w:numId="28" w16cid:durableId="1962033775">
    <w:abstractNumId w:val="7"/>
  </w:num>
  <w:num w:numId="29" w16cid:durableId="362941393">
    <w:abstractNumId w:val="12"/>
  </w:num>
  <w:num w:numId="30" w16cid:durableId="2045057476">
    <w:abstractNumId w:val="16"/>
  </w:num>
  <w:num w:numId="31" w16cid:durableId="1804810772">
    <w:abstractNumId w:val="4"/>
  </w:num>
  <w:num w:numId="32" w16cid:durableId="355733341">
    <w:abstractNumId w:val="9"/>
  </w:num>
  <w:num w:numId="33" w16cid:durableId="523788995">
    <w:abstractNumId w:val="27"/>
  </w:num>
  <w:num w:numId="34" w16cid:durableId="1523126550">
    <w:abstractNumId w:val="21"/>
  </w:num>
  <w:num w:numId="35" w16cid:durableId="328145429">
    <w:abstractNumId w:val="13"/>
  </w:num>
  <w:num w:numId="36" w16cid:durableId="189879827">
    <w:abstractNumId w:val="40"/>
  </w:num>
  <w:num w:numId="37" w16cid:durableId="1822189977">
    <w:abstractNumId w:val="11"/>
  </w:num>
  <w:num w:numId="38" w16cid:durableId="948969228">
    <w:abstractNumId w:val="22"/>
  </w:num>
  <w:num w:numId="39" w16cid:durableId="347484538">
    <w:abstractNumId w:val="6"/>
  </w:num>
  <w:num w:numId="40" w16cid:durableId="1103309431">
    <w:abstractNumId w:val="2"/>
  </w:num>
  <w:num w:numId="41" w16cid:durableId="1487012507">
    <w:abstractNumId w:val="15"/>
  </w:num>
  <w:num w:numId="42" w16cid:durableId="914320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1778D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025AA"/>
    <w:rsid w:val="003561ED"/>
    <w:rsid w:val="00356A18"/>
    <w:rsid w:val="00393DDD"/>
    <w:rsid w:val="00394A23"/>
    <w:rsid w:val="0039631D"/>
    <w:rsid w:val="003F4008"/>
    <w:rsid w:val="00415264"/>
    <w:rsid w:val="00423ABB"/>
    <w:rsid w:val="00467817"/>
    <w:rsid w:val="00472D3E"/>
    <w:rsid w:val="004C0AE6"/>
    <w:rsid w:val="004C53CD"/>
    <w:rsid w:val="004D6350"/>
    <w:rsid w:val="004E6E16"/>
    <w:rsid w:val="0050029F"/>
    <w:rsid w:val="0054287C"/>
    <w:rsid w:val="005608E9"/>
    <w:rsid w:val="00593DFC"/>
    <w:rsid w:val="005C07BB"/>
    <w:rsid w:val="005D34FA"/>
    <w:rsid w:val="005E397E"/>
    <w:rsid w:val="00637079"/>
    <w:rsid w:val="0065542A"/>
    <w:rsid w:val="0066143C"/>
    <w:rsid w:val="00674E6B"/>
    <w:rsid w:val="00691898"/>
    <w:rsid w:val="006948C1"/>
    <w:rsid w:val="006A102B"/>
    <w:rsid w:val="006B5BA1"/>
    <w:rsid w:val="006F07A8"/>
    <w:rsid w:val="006F0D68"/>
    <w:rsid w:val="00713126"/>
    <w:rsid w:val="007152A9"/>
    <w:rsid w:val="007755BC"/>
    <w:rsid w:val="00782B85"/>
    <w:rsid w:val="007E36E7"/>
    <w:rsid w:val="00820F53"/>
    <w:rsid w:val="00843F51"/>
    <w:rsid w:val="00862D15"/>
    <w:rsid w:val="00897F9D"/>
    <w:rsid w:val="008C58FA"/>
    <w:rsid w:val="009430A1"/>
    <w:rsid w:val="00944D54"/>
    <w:rsid w:val="00964B5F"/>
    <w:rsid w:val="009903B0"/>
    <w:rsid w:val="009A5C1E"/>
    <w:rsid w:val="009F53B4"/>
    <w:rsid w:val="00A31AD1"/>
    <w:rsid w:val="00A50665"/>
    <w:rsid w:val="00A50D9F"/>
    <w:rsid w:val="00A5103A"/>
    <w:rsid w:val="00A767F9"/>
    <w:rsid w:val="00A76D61"/>
    <w:rsid w:val="00AA0D56"/>
    <w:rsid w:val="00AC514C"/>
    <w:rsid w:val="00AD043F"/>
    <w:rsid w:val="00AD12A8"/>
    <w:rsid w:val="00AD4A74"/>
    <w:rsid w:val="00AF28F2"/>
    <w:rsid w:val="00B01615"/>
    <w:rsid w:val="00B23BD8"/>
    <w:rsid w:val="00B3371C"/>
    <w:rsid w:val="00B3499D"/>
    <w:rsid w:val="00B41A1D"/>
    <w:rsid w:val="00B64111"/>
    <w:rsid w:val="00B750F8"/>
    <w:rsid w:val="00B817E8"/>
    <w:rsid w:val="00B86A8A"/>
    <w:rsid w:val="00BB062E"/>
    <w:rsid w:val="00BD61A9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B472B"/>
    <w:rsid w:val="00CD0B72"/>
    <w:rsid w:val="00CD1FD3"/>
    <w:rsid w:val="00D074D2"/>
    <w:rsid w:val="00D22019"/>
    <w:rsid w:val="00D2240E"/>
    <w:rsid w:val="00D40E4F"/>
    <w:rsid w:val="00D40EDF"/>
    <w:rsid w:val="00D421A8"/>
    <w:rsid w:val="00D51E8E"/>
    <w:rsid w:val="00D75CF5"/>
    <w:rsid w:val="00D80DB6"/>
    <w:rsid w:val="00D824FB"/>
    <w:rsid w:val="00D82B4F"/>
    <w:rsid w:val="00D93C55"/>
    <w:rsid w:val="00DC01D4"/>
    <w:rsid w:val="00DD0AFB"/>
    <w:rsid w:val="00DD1D18"/>
    <w:rsid w:val="00E032B6"/>
    <w:rsid w:val="00E0789E"/>
    <w:rsid w:val="00E14A97"/>
    <w:rsid w:val="00E1501A"/>
    <w:rsid w:val="00E31156"/>
    <w:rsid w:val="00E31A25"/>
    <w:rsid w:val="00E35F42"/>
    <w:rsid w:val="00E627DE"/>
    <w:rsid w:val="00E6304E"/>
    <w:rsid w:val="00E77339"/>
    <w:rsid w:val="00E804FC"/>
    <w:rsid w:val="00E96B09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  <w:rsid w:val="00FFCE1C"/>
    <w:rsid w:val="03FDB381"/>
    <w:rsid w:val="05A5680E"/>
    <w:rsid w:val="05CD2AAE"/>
    <w:rsid w:val="0BCAD488"/>
    <w:rsid w:val="0D90AEFA"/>
    <w:rsid w:val="0E14543B"/>
    <w:rsid w:val="0FD0023F"/>
    <w:rsid w:val="133BEF2F"/>
    <w:rsid w:val="13988BDF"/>
    <w:rsid w:val="16DB9AA9"/>
    <w:rsid w:val="197367AF"/>
    <w:rsid w:val="1B9490A1"/>
    <w:rsid w:val="1C188647"/>
    <w:rsid w:val="1CD46A57"/>
    <w:rsid w:val="1F557D15"/>
    <w:rsid w:val="2387BDB1"/>
    <w:rsid w:val="2620CDC6"/>
    <w:rsid w:val="26A9E7AE"/>
    <w:rsid w:val="26C457AF"/>
    <w:rsid w:val="27EDE723"/>
    <w:rsid w:val="27EDE723"/>
    <w:rsid w:val="287A4084"/>
    <w:rsid w:val="2A1F1338"/>
    <w:rsid w:val="2A1F1338"/>
    <w:rsid w:val="2A78EA22"/>
    <w:rsid w:val="2B28E719"/>
    <w:rsid w:val="2C32DB44"/>
    <w:rsid w:val="2CBBF794"/>
    <w:rsid w:val="2D024667"/>
    <w:rsid w:val="2E9FBCBA"/>
    <w:rsid w:val="2F8D93A5"/>
    <w:rsid w:val="31D7F91B"/>
    <w:rsid w:val="32243CAC"/>
    <w:rsid w:val="32CBD894"/>
    <w:rsid w:val="32E67049"/>
    <w:rsid w:val="3390C9FB"/>
    <w:rsid w:val="3B1D74FC"/>
    <w:rsid w:val="402F4F96"/>
    <w:rsid w:val="41559A58"/>
    <w:rsid w:val="41FA48C0"/>
    <w:rsid w:val="448002E1"/>
    <w:rsid w:val="47D6C604"/>
    <w:rsid w:val="4AA87D5F"/>
    <w:rsid w:val="4BAE35E2"/>
    <w:rsid w:val="4C827BC4"/>
    <w:rsid w:val="4CD97116"/>
    <w:rsid w:val="4F85FBB7"/>
    <w:rsid w:val="508E97CE"/>
    <w:rsid w:val="52112B76"/>
    <w:rsid w:val="5221427A"/>
    <w:rsid w:val="52891CCA"/>
    <w:rsid w:val="536A4844"/>
    <w:rsid w:val="5453AD50"/>
    <w:rsid w:val="56574B3A"/>
    <w:rsid w:val="5847E87E"/>
    <w:rsid w:val="5ABE5FBB"/>
    <w:rsid w:val="5C341C31"/>
    <w:rsid w:val="5D49ABFF"/>
    <w:rsid w:val="5DF76BF7"/>
    <w:rsid w:val="5E3C9AE4"/>
    <w:rsid w:val="5EE4647B"/>
    <w:rsid w:val="629A1682"/>
    <w:rsid w:val="62B6545C"/>
    <w:rsid w:val="65AC6EA1"/>
    <w:rsid w:val="66B238B1"/>
    <w:rsid w:val="694BCF38"/>
    <w:rsid w:val="694BCF38"/>
    <w:rsid w:val="6B8246CB"/>
    <w:rsid w:val="6BC00C2D"/>
    <w:rsid w:val="6BC90FF5"/>
    <w:rsid w:val="6BC90FF5"/>
    <w:rsid w:val="6C6ED897"/>
    <w:rsid w:val="6CC06039"/>
    <w:rsid w:val="6E4ECC81"/>
    <w:rsid w:val="70FFD974"/>
    <w:rsid w:val="7288A843"/>
    <w:rsid w:val="72C918BF"/>
    <w:rsid w:val="77F3A929"/>
    <w:rsid w:val="78A30D69"/>
    <w:rsid w:val="79284F77"/>
    <w:rsid w:val="7999BF7F"/>
    <w:rsid w:val="79F17413"/>
    <w:rsid w:val="7A652C34"/>
    <w:rsid w:val="7AEB984F"/>
    <w:rsid w:val="7BD91B3D"/>
    <w:rsid w:val="7DD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01D4"/>
  </w:style>
  <w:style w:type="table" w:styleId="TableGrid">
    <w:name w:val="Table Grid"/>
    <w:basedOn w:val="TableNormal"/>
    <w:uiPriority w:val="39"/>
    <w:rsid w:val="00DC01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42063C-C39A-4013-9E65-2E0C34B9AB35}"/>
</file>

<file path=customXml/itemProps2.xml><?xml version="1.0" encoding="utf-8"?>
<ds:datastoreItem xmlns:ds="http://schemas.openxmlformats.org/officeDocument/2006/customXml" ds:itemID="{C2FEFF28-51D1-479E-AB15-EB1A8C763486}"/>
</file>

<file path=customXml/itemProps3.xml><?xml version="1.0" encoding="utf-8"?>
<ds:datastoreItem xmlns:ds="http://schemas.openxmlformats.org/officeDocument/2006/customXml" ds:itemID="{5563EAC4-A3BF-4FDB-9F3C-2BC3A86F7A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N Donnelly</cp:lastModifiedBy>
  <cp:revision>26</cp:revision>
  <dcterms:created xsi:type="dcterms:W3CDTF">2021-09-23T15:43:00Z</dcterms:created>
  <dcterms:modified xsi:type="dcterms:W3CDTF">2024-11-22T13:03:32Z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876000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