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ook w:val="04A0" w:firstRow="1" w:lastRow="0" w:firstColumn="1" w:lastColumn="0" w:noHBand="0" w:noVBand="1"/>
      </w:tblPr>
      <w:tblGrid>
        <w:gridCol w:w="1195"/>
        <w:gridCol w:w="2460"/>
        <w:gridCol w:w="4045"/>
        <w:gridCol w:w="1747"/>
        <w:gridCol w:w="2322"/>
        <w:gridCol w:w="2260"/>
        <w:gridCol w:w="1846"/>
      </w:tblGrid>
      <w:tr w:rsidRPr="002607ED" w:rsidR="000A2E8F" w:rsidTr="5863AB55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E96B09" w:rsidRDefault="006172F7" w14:paraId="187EE115" w14:textId="20A9F2B3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bookmarkStart w:name="_Hlk30600122" w:id="0"/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Year 8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</w:t>
            </w:r>
            <w:r w:rsidR="00D57BA6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4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D57BA6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Pr="002607ED" w:rsidR="00E96B09" w:rsidP="003F4008" w:rsidRDefault="006F0D68" w14:paraId="105CE024" w14:textId="2FCF00D3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9C77B8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Mathematics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Pr="002607ED" w:rsidR="001077CC" w:rsidTr="5863AB55" w14:paraId="41C87C07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8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1077CC" w:rsidTr="5863AB55" w14:paraId="12FC7C34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2" w:type="dxa"/>
            <w:vMerge/>
            <w:tcBorders/>
            <w:tcMar/>
          </w:tcPr>
          <w:p w:rsidRPr="002607ED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/>
            <w:tcMar/>
          </w:tcPr>
          <w:p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Pr="002607ED" w:rsidR="00633941" w:rsidTr="5863AB55" w14:paraId="18AA2430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633941" w:rsidP="009E4F05" w:rsidRDefault="00633941" w14:paraId="7B3582CC" w14:textId="46F765B5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0EAA" w:rsidR="00633941" w:rsidP="009E4F05" w:rsidRDefault="00633941" w14:paraId="42F9851B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 w:rsidRPr="00CD0EAA"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Ratio and Scale</w:t>
            </w:r>
          </w:p>
          <w:p w:rsidRPr="003561ED" w:rsidR="00633941" w:rsidP="009E4F05" w:rsidRDefault="00633941" w14:paraId="4EE7B6E2" w14:textId="13124DC2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4F05" w:rsidR="00633941" w:rsidP="00F90EAF" w:rsidRDefault="00633941" w14:paraId="72F76D92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Understanding the meaning and representation of ratio</w:t>
            </w:r>
          </w:p>
          <w:p w:rsidRPr="009E4F05" w:rsidR="00633941" w:rsidP="00F90EAF" w:rsidRDefault="00633941" w14:paraId="19337526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Understand and use ratio notation</w:t>
            </w:r>
          </w:p>
          <w:p w:rsidRPr="009E4F05" w:rsidR="00633941" w:rsidP="00F90EAF" w:rsidRDefault="00633941" w14:paraId="6621F710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Solve problems involving ratios of the form 1:n or n:1</w:t>
            </w:r>
          </w:p>
          <w:p w:rsidRPr="009E4F05" w:rsidR="00633941" w:rsidP="00F90EAF" w:rsidRDefault="00633941" w14:paraId="40100CDC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Solve proportional problems involving the ratio m:n</w:t>
            </w:r>
          </w:p>
          <w:p w:rsidRPr="009E4F05" w:rsidR="00633941" w:rsidP="00F90EAF" w:rsidRDefault="00633941" w14:paraId="42CA2AEA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Divide a value into a given ratio</w:t>
            </w:r>
          </w:p>
          <w:p w:rsidRPr="009E4F05" w:rsidR="00633941" w:rsidP="00F90EAF" w:rsidRDefault="00633941" w14:paraId="60DD286D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Express ratios in their simplest integer form</w:t>
            </w:r>
          </w:p>
          <w:p w:rsidRPr="00470E3F" w:rsidR="00633941" w:rsidP="00F90EAF" w:rsidRDefault="00633941" w14:paraId="1F64BA23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b/>
                <w:sz w:val="20"/>
                <w:highlight w:val="cyan"/>
              </w:rPr>
            </w:pPr>
            <w:r w:rsidRPr="00470E3F">
              <w:rPr>
                <w:b/>
                <w:sz w:val="20"/>
                <w:highlight w:val="cyan"/>
              </w:rPr>
              <w:t>H - Express ratios in the form 1:n</w:t>
            </w:r>
          </w:p>
          <w:p w:rsidRPr="009E4F05" w:rsidR="00633941" w:rsidP="00F90EAF" w:rsidRDefault="00633941" w14:paraId="764590B3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Compare ratios and related fractions</w:t>
            </w:r>
          </w:p>
          <w:p w:rsidRPr="009E4F05" w:rsidR="00633941" w:rsidP="00F90EAF" w:rsidRDefault="00633941" w14:paraId="65CD27E0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9E4F05">
              <w:rPr>
                <w:sz w:val="20"/>
              </w:rPr>
              <w:t>Understand pi as the ratio between diameter and circumference</w:t>
            </w:r>
          </w:p>
          <w:p w:rsidRPr="009E4F05" w:rsidR="00633941" w:rsidP="00F90EAF" w:rsidRDefault="00633941" w14:paraId="76C0F331" w14:textId="0A7F982A">
            <w:pPr>
              <w:pStyle w:val="TableParagraph"/>
              <w:numPr>
                <w:ilvl w:val="0"/>
                <w:numId w:val="1"/>
              </w:numPr>
              <w:ind w:left="343"/>
              <w:rPr>
                <w:b/>
                <w:sz w:val="20"/>
              </w:rPr>
            </w:pPr>
            <w:r w:rsidRPr="00470E3F">
              <w:rPr>
                <w:b/>
                <w:sz w:val="20"/>
                <w:highlight w:val="cyan"/>
              </w:rPr>
              <w:t>H - Understand gradient of a line as a ratio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F90EAF" w:rsidRDefault="00633941" w14:paraId="53596870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Pr="005A6156" w:rsidR="00633941" w:rsidP="00F90EAF" w:rsidRDefault="00633941" w14:paraId="280863A3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5A6156" w:rsidR="00633941" w:rsidP="00F90EAF" w:rsidRDefault="00633941" w14:paraId="633E92CA" w14:textId="64E31A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F90EAF" w:rsidRDefault="00633941" w14:paraId="17F91AC8" w14:textId="4A3C392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633941" w:rsidP="00F90EAF" w:rsidRDefault="00633941" w14:paraId="1D573929" w14:textId="0209CD9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633941" w:rsidP="00F90EAF" w:rsidRDefault="00633941" w14:paraId="4D204F4D" w14:textId="6B8F21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633941" w:rsidP="00F90EAF" w:rsidRDefault="00633941" w14:paraId="6CF4E084" w14:textId="217AC1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633941" w:rsidP="00F90EAF" w:rsidRDefault="00633941" w14:paraId="3EF4F02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633941" w:rsidP="00F90EAF" w:rsidRDefault="00633941" w14:paraId="0696546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5A6156" w:rsidR="00633941" w:rsidP="00F90EAF" w:rsidRDefault="00633941" w14:paraId="7292301D" w14:textId="548353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633941" w:rsidP="00F90EAF" w:rsidRDefault="00633941" w14:paraId="6D9DFF88" w14:textId="75D1A7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633941" w:rsidP="00F90EAF" w:rsidRDefault="00633941" w14:paraId="071A7DA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633941" w:rsidP="00A60A95" w:rsidRDefault="00633941" w14:paraId="3E8D1902" w14:textId="77777777">
            <w:p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Using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a calculator effectively.</w:t>
            </w:r>
          </w:p>
          <w:p w:rsidR="00B1650F" w:rsidP="00A60A95" w:rsidRDefault="00B1650F" w14:paraId="4605495A" w14:textId="77777777">
            <w:p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B1650F" w:rsidP="00A60A95" w:rsidRDefault="00B1650F" w14:paraId="1988BE53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Chef </w:t>
            </w:r>
          </w:p>
          <w:p w:rsidRPr="00D57BA6" w:rsidR="00B1650F" w:rsidP="00A60A95" w:rsidRDefault="00B1650F" w14:paraId="73C51882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Working in the catering industry </w:t>
            </w:r>
          </w:p>
          <w:p w:rsidRPr="00D57BA6" w:rsidR="00B1650F" w:rsidP="00A60A95" w:rsidRDefault="00B1650F" w14:paraId="15EF13F4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Business </w:t>
            </w:r>
          </w:p>
          <w:p w:rsidRPr="00D57BA6" w:rsidR="00B1650F" w:rsidP="00A60A95" w:rsidRDefault="00B1650F" w14:paraId="34305F89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Architecture </w:t>
            </w:r>
          </w:p>
          <w:p w:rsidRPr="00D57BA6" w:rsidR="00B1650F" w:rsidP="00A60A95" w:rsidRDefault="00B1650F" w14:paraId="79DF5C53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Surveyor </w:t>
            </w:r>
          </w:p>
          <w:p w:rsidRPr="00D57BA6" w:rsidR="00B1650F" w:rsidP="00A60A95" w:rsidRDefault="00B1650F" w14:paraId="76B35040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Financial </w:t>
            </w:r>
          </w:p>
          <w:p w:rsidRPr="00D57BA6" w:rsidR="00B1650F" w:rsidP="00A60A95" w:rsidRDefault="00B1650F" w14:paraId="0E412560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Currency exchange </w:t>
            </w:r>
          </w:p>
          <w:p w:rsidRPr="00D57BA6" w:rsidR="00B1650F" w:rsidP="00A60A95" w:rsidRDefault="00B1650F" w14:paraId="5F24E86D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Hair dressers </w:t>
            </w:r>
          </w:p>
          <w:p w:rsidRPr="00D57BA6" w:rsidR="00B1650F" w:rsidP="00A60A95" w:rsidRDefault="00B1650F" w14:paraId="2ED800C1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Medical •Business </w:t>
            </w:r>
          </w:p>
          <w:p w:rsidRPr="00D57BA6" w:rsidR="00B1650F" w:rsidP="00A60A95" w:rsidRDefault="00B1650F" w14:paraId="6CD4EC11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Construction work </w:t>
            </w:r>
          </w:p>
          <w:p w:rsidRPr="00D57BA6" w:rsidR="00B1650F" w:rsidP="00A60A95" w:rsidRDefault="00B1650F" w14:paraId="77CA44CB" w14:textId="77777777">
            <w:pPr>
              <w:spacing w:after="0" w:line="240" w:lineRule="auto"/>
              <w:ind w:left="312"/>
              <w:rPr>
                <w:rFonts w:cstheme="minorHAnsi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 xml:space="preserve">• Retail </w:t>
            </w:r>
          </w:p>
          <w:p w:rsidRPr="00A60A95" w:rsidR="00B1650F" w:rsidP="00A60A95" w:rsidRDefault="00B1650F" w14:paraId="6D4CB57A" w14:textId="25BE1370">
            <w:p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>• Hotel and catering</w:t>
            </w:r>
          </w:p>
        </w:tc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F90EAF" w:rsidRDefault="00633941" w14:paraId="6CF33531" w14:textId="321BECF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633941" w:rsidP="00F90EAF" w:rsidRDefault="00633941" w14:paraId="745F2229" w14:textId="18FB295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633941" w:rsidP="00F90EAF" w:rsidRDefault="00633941" w14:paraId="5E809D10" w14:textId="03D653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Pr="005A6156" w:rsidR="00633941" w:rsidP="00F90EAF" w:rsidRDefault="00633941" w14:paraId="6EA9975F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:rsidRPr="005A6156" w:rsidR="00633941" w:rsidP="00470E3F" w:rsidRDefault="00633941" w14:paraId="32DB0DB8" w14:textId="54C39185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633941" w:rsidTr="5863AB55" w14:paraId="0CF9E15B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633941" w:rsidP="00A60A95" w:rsidRDefault="00633941" w14:paraId="45CEEBE9" w14:textId="79742C01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0EAA" w:rsidR="00633941" w:rsidP="00A60A95" w:rsidRDefault="00633941" w14:paraId="3157D1C7" w14:textId="2D593171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Multiplicative Change</w:t>
            </w:r>
          </w:p>
          <w:p w:rsidRPr="003561ED" w:rsidR="00633941" w:rsidP="00A60A95" w:rsidRDefault="00633941" w14:paraId="2E3D17CC" w14:textId="403DB703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633941" w:rsidP="00F90EAF" w:rsidRDefault="00633941" w14:paraId="51858D0F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CD0EAA">
              <w:rPr>
                <w:sz w:val="20"/>
              </w:rPr>
              <w:t>Solve problems involving direct proportion</w:t>
            </w:r>
          </w:p>
          <w:p w:rsidRPr="00CD0EAA" w:rsidR="00633941" w:rsidP="00F90EAF" w:rsidRDefault="00633941" w14:paraId="0B815F68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CD0EAA">
              <w:rPr>
                <w:sz w:val="20"/>
              </w:rPr>
              <w:t>Explore conversion graphs</w:t>
            </w:r>
          </w:p>
          <w:p w:rsidRPr="00CD0EAA" w:rsidR="00633941" w:rsidP="00F90EAF" w:rsidRDefault="00633941" w14:paraId="7D35D2EC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CD0EAA">
              <w:rPr>
                <w:sz w:val="20"/>
              </w:rPr>
              <w:t>Convert between currencies</w:t>
            </w:r>
          </w:p>
          <w:p w:rsidRPr="00470E3F" w:rsidR="00633941" w:rsidP="00F90EAF" w:rsidRDefault="00633941" w14:paraId="14E9A624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b/>
                <w:sz w:val="20"/>
                <w:highlight w:val="cyan"/>
              </w:rPr>
            </w:pPr>
            <w:r w:rsidRPr="00470E3F">
              <w:rPr>
                <w:b/>
                <w:sz w:val="20"/>
                <w:highlight w:val="cyan"/>
              </w:rPr>
              <w:t>H - Explore direct proportion graphs</w:t>
            </w:r>
          </w:p>
          <w:p w:rsidRPr="00CD0EAA" w:rsidR="00633941" w:rsidP="00F90EAF" w:rsidRDefault="00633941" w14:paraId="62977709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CD0EAA">
              <w:rPr>
                <w:sz w:val="20"/>
              </w:rPr>
              <w:t>Explore relationships between similar shapes</w:t>
            </w:r>
          </w:p>
          <w:p w:rsidRPr="00CD0EAA" w:rsidR="00633941" w:rsidP="00F90EAF" w:rsidRDefault="00633941" w14:paraId="67BE8ACE" w14:textId="77777777">
            <w:pPr>
              <w:pStyle w:val="TableParagraph"/>
              <w:numPr>
                <w:ilvl w:val="0"/>
                <w:numId w:val="1"/>
              </w:numPr>
              <w:ind w:left="343"/>
              <w:rPr>
                <w:sz w:val="20"/>
              </w:rPr>
            </w:pPr>
            <w:r w:rsidRPr="00CD0EAA">
              <w:rPr>
                <w:sz w:val="20"/>
              </w:rPr>
              <w:t>Understand scale factors as multiplicative relationships</w:t>
            </w:r>
          </w:p>
          <w:p w:rsidRPr="00CE6BA4" w:rsidR="00633941" w:rsidP="00F90EAF" w:rsidRDefault="00633941" w14:paraId="78C6B1E4" w14:textId="13DFE851">
            <w:pPr>
              <w:pStyle w:val="NoSpacing"/>
              <w:numPr>
                <w:ilvl w:val="0"/>
                <w:numId w:val="1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E6BA4">
              <w:rPr>
                <w:rFonts w:asciiTheme="minorHAnsi" w:hAnsiTheme="minorHAnsi" w:cstheme="minorHAnsi"/>
                <w:sz w:val="20"/>
              </w:rPr>
              <w:t>Draw and interpret scale diagrams</w:t>
            </w:r>
          </w:p>
        </w:tc>
        <w:tc>
          <w:tcPr>
            <w:tcW w:w="1747" w:type="dxa"/>
            <w:vMerge/>
            <w:tcBorders/>
            <w:tcMar/>
          </w:tcPr>
          <w:p w:rsidRPr="00A60A95" w:rsidR="00633941" w:rsidP="00633941" w:rsidRDefault="00633941" w14:paraId="79A36E49" w14:textId="48F67395">
            <w:pPr>
              <w:pStyle w:val="ListParagraph"/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633941" w:rsidP="00633941" w:rsidRDefault="00633941" w14:paraId="0DCAED78" w14:textId="6060B999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A60A95" w:rsidR="00633941" w:rsidP="00A60A95" w:rsidRDefault="00633941" w14:paraId="3D04CD51" w14:textId="0249D6F4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633941" w:rsidP="00633941" w:rsidRDefault="00633941" w14:paraId="7C456328" w14:textId="17EFC09C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633941" w:rsidTr="5863AB55" w14:paraId="154A7D17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633941" w:rsidP="00A60A95" w:rsidRDefault="00633941" w14:paraId="0792DD78" w14:textId="750B8725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0EAA" w:rsidR="00633941" w:rsidP="00A60A95" w:rsidRDefault="00633941" w14:paraId="3CCF2D90" w14:textId="4B6827D8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Multiplying and Dividing Fractions</w:t>
            </w:r>
          </w:p>
          <w:p w:rsidRPr="003561ED" w:rsidR="00633941" w:rsidP="00A60A95" w:rsidRDefault="00633941" w14:paraId="2846E62A" w14:textId="1AA2B606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633941" w:rsidP="00F90EAF" w:rsidRDefault="00633941" w14:paraId="456928B1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Interpret maps using scale factors and ratio</w:t>
            </w:r>
          </w:p>
          <w:p w:rsidRPr="00CD0EAA" w:rsidR="00633941" w:rsidP="00F90EAF" w:rsidRDefault="00633941" w14:paraId="6E4AD5D1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Represent multiplication of fractions</w:t>
            </w:r>
          </w:p>
          <w:p w:rsidRPr="00CD0EAA" w:rsidR="00633941" w:rsidP="00F90EAF" w:rsidRDefault="00633941" w14:paraId="47F9AE68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Multiply a fraction by an integer</w:t>
            </w:r>
          </w:p>
          <w:p w:rsidRPr="00CD0EAA" w:rsidR="00633941" w:rsidP="00F90EAF" w:rsidRDefault="00633941" w14:paraId="50A4B2CF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Find the product of a pair of unit fractions</w:t>
            </w:r>
          </w:p>
          <w:p w:rsidRPr="00CD0EAA" w:rsidR="00633941" w:rsidP="00F90EAF" w:rsidRDefault="00633941" w14:paraId="596C7FAC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Find the product of a pair of any fractions</w:t>
            </w:r>
          </w:p>
          <w:p w:rsidRPr="00CD0EAA" w:rsidR="00633941" w:rsidP="00F90EAF" w:rsidRDefault="00633941" w14:paraId="326AC679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Divide an integer by a fraction</w:t>
            </w:r>
          </w:p>
          <w:p w:rsidRPr="00CD0EAA" w:rsidR="00633941" w:rsidP="00F90EAF" w:rsidRDefault="00633941" w14:paraId="454CD364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Divide a fraction by a unit fraction</w:t>
            </w:r>
          </w:p>
          <w:p w:rsidRPr="00CD0EAA" w:rsidR="00633941" w:rsidP="00F90EAF" w:rsidRDefault="00633941" w14:paraId="2F568F73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use the reciprocal</w:t>
            </w:r>
          </w:p>
          <w:p w:rsidRPr="00CD0EAA" w:rsidR="00633941" w:rsidP="00F90EAF" w:rsidRDefault="00633941" w14:paraId="26CA0CBD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Divide any pair of fractions</w:t>
            </w:r>
          </w:p>
          <w:p w:rsidRPr="00470E3F" w:rsidR="00633941" w:rsidP="00F90EAF" w:rsidRDefault="00633941" w14:paraId="30577FF5" w14:textId="77777777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Multiply and divide improper and mixed fractions</w:t>
            </w:r>
          </w:p>
          <w:p w:rsidRPr="00D074D2" w:rsidR="00633941" w:rsidP="00F90EAF" w:rsidRDefault="00633941" w14:paraId="42F89B1F" w14:textId="27D4B6EB">
            <w:pPr>
              <w:pStyle w:val="NoSpacing"/>
              <w:numPr>
                <w:ilvl w:val="0"/>
                <w:numId w:val="1"/>
              </w:numPr>
              <w:tabs>
                <w:tab w:val="left" w:pos="145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Multiply and divide algebraic fractions</w:t>
            </w:r>
          </w:p>
        </w:tc>
        <w:tc>
          <w:tcPr>
            <w:tcW w:w="1747" w:type="dxa"/>
            <w:vMerge/>
            <w:tcBorders/>
            <w:tcMar/>
          </w:tcPr>
          <w:p w:rsidRPr="005A6156" w:rsidR="00633941" w:rsidP="00633941" w:rsidRDefault="00633941" w14:paraId="5663C123" w14:textId="289F1AAC">
            <w:pPr>
              <w:pStyle w:val="ListParagraph"/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633941" w:rsidP="00633941" w:rsidRDefault="00633941" w14:paraId="4BF5437D" w14:textId="79BD1957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A60A95" w:rsidR="00633941" w:rsidP="00A60A95" w:rsidRDefault="00633941" w14:paraId="1B2B0235" w14:textId="65C80A5B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633941" w:rsidP="00633941" w:rsidRDefault="00633941" w14:paraId="5C005F07" w14:textId="63BCDE56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633941" w:rsidTr="5863AB55" w14:paraId="2343CFF7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633941" w:rsidP="00A60A95" w:rsidRDefault="00633941" w14:paraId="65ADA442" w14:textId="5C0E7859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0EAA" w:rsidR="00633941" w:rsidP="00A60A95" w:rsidRDefault="00633941" w14:paraId="0DC90F50" w14:textId="2B9E5DC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Working in a Cartesian Plane</w:t>
            </w:r>
          </w:p>
          <w:p w:rsidRPr="003561ED" w:rsidR="00633941" w:rsidP="00A60A95" w:rsidRDefault="00633941" w14:paraId="51836E10" w14:textId="6F2DC60A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633941" w:rsidP="00F90EAF" w:rsidRDefault="00633941" w14:paraId="44EEDF55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Work with coordinates in all four quadrants</w:t>
            </w:r>
          </w:p>
          <w:p w:rsidRPr="00CD0EAA" w:rsidR="00633941" w:rsidP="00F90EAF" w:rsidRDefault="00633941" w14:paraId="1AFA9C58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and draw lines that are parallel to the axes</w:t>
            </w:r>
          </w:p>
          <w:p w:rsidRPr="00CD0EAA" w:rsidR="00633941" w:rsidP="00F90EAF" w:rsidRDefault="00633941" w14:paraId="1B4C94FE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Recognise and use the line y=x</w:t>
            </w:r>
          </w:p>
          <w:p w:rsidRPr="00CD0EAA" w:rsidR="00633941" w:rsidP="00F90EAF" w:rsidRDefault="00633941" w14:paraId="63FC9084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Recognise and use lines of the form y=</w:t>
            </w:r>
            <w:proofErr w:type="spellStart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kx</w:t>
            </w:r>
            <w:proofErr w:type="spellEnd"/>
          </w:p>
          <w:p w:rsidRPr="00CD0EAA" w:rsidR="00633941" w:rsidP="00F90EAF" w:rsidRDefault="00633941" w14:paraId="6B40F34A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Link y=</w:t>
            </w:r>
            <w:proofErr w:type="spellStart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kx</w:t>
            </w:r>
            <w:proofErr w:type="spellEnd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 to direct proportion problems</w:t>
            </w:r>
          </w:p>
          <w:p w:rsidRPr="00470E3F" w:rsidR="00633941" w:rsidP="00F90EAF" w:rsidRDefault="00633941" w14:paraId="35C247D5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Explore the gradient of the line y=</w:t>
            </w:r>
            <w:proofErr w:type="spellStart"/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kx</w:t>
            </w:r>
            <w:proofErr w:type="spellEnd"/>
          </w:p>
          <w:p w:rsidRPr="00CD0EAA" w:rsidR="00633941" w:rsidP="00F90EAF" w:rsidRDefault="00633941" w14:paraId="794A8A38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Recognise and use lines of the form y=</w:t>
            </w:r>
            <w:proofErr w:type="spellStart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x+a</w:t>
            </w:r>
            <w:proofErr w:type="spellEnd"/>
          </w:p>
          <w:p w:rsidRPr="00CD0EAA" w:rsidR="00633941" w:rsidP="00F90EAF" w:rsidRDefault="00633941" w14:paraId="3BA5905D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Explore graphs with negative gradients (y=-</w:t>
            </w:r>
            <w:proofErr w:type="spellStart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kx</w:t>
            </w:r>
            <w:proofErr w:type="spellEnd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, y=a-x, </w:t>
            </w:r>
            <w:proofErr w:type="spellStart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x+y</w:t>
            </w:r>
            <w:proofErr w:type="spellEnd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=a)</w:t>
            </w:r>
          </w:p>
          <w:p w:rsidRPr="00CD0EAA" w:rsidR="00633941" w:rsidP="00F90EAF" w:rsidRDefault="00633941" w14:paraId="59A009BD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Link graphs to linear sequences</w:t>
            </w:r>
          </w:p>
          <w:p w:rsidRPr="00CD0EAA" w:rsidR="00633941" w:rsidP="00F90EAF" w:rsidRDefault="00633941" w14:paraId="6BA27C36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Plot graphs of the form y=</w:t>
            </w:r>
            <w:proofErr w:type="spellStart"/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mx+c</w:t>
            </w:r>
            <w:proofErr w:type="spellEnd"/>
          </w:p>
          <w:p w:rsidRPr="00470E3F" w:rsidR="00633941" w:rsidP="00F90EAF" w:rsidRDefault="00633941" w14:paraId="53841AAD" w14:textId="77777777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Explore non-linear graphs</w:t>
            </w:r>
          </w:p>
          <w:p w:rsidRPr="00D074D2" w:rsidR="00633941" w:rsidP="00F90EAF" w:rsidRDefault="00633941" w14:paraId="3A223FD8" w14:textId="0E0050D1">
            <w:pPr>
              <w:pStyle w:val="NoSpacing"/>
              <w:numPr>
                <w:ilvl w:val="0"/>
                <w:numId w:val="2"/>
              </w:numPr>
              <w:tabs>
                <w:tab w:val="left" w:pos="501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Find the midpoint of a line segment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F90EAF" w:rsidRDefault="00633941" w14:paraId="506F415C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633941" w:rsidP="00F90EAF" w:rsidRDefault="00633941" w14:paraId="6F9C9CD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1077CC" w:rsidR="00633941" w:rsidP="00F90EAF" w:rsidRDefault="00633941" w14:paraId="4EF807C0" w14:textId="0560DA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F90EAF" w:rsidRDefault="00633941" w14:paraId="24512DA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633941" w:rsidP="00F90EAF" w:rsidRDefault="00633941" w14:paraId="595213FF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633941" w:rsidP="00F90EAF" w:rsidRDefault="00633941" w14:paraId="3CD608C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633941" w:rsidP="00F90EAF" w:rsidRDefault="00633941" w14:paraId="7A1BD71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633941" w:rsidP="00F90EAF" w:rsidRDefault="00633941" w14:paraId="19187A6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633941" w:rsidP="00F90EAF" w:rsidRDefault="00633941" w14:paraId="5B1CBFD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1077CC" w:rsidR="00633941" w:rsidP="00F90EAF" w:rsidRDefault="00633941" w14:paraId="1C4E3921" w14:textId="78F7C5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633941" w:rsidP="00F90EAF" w:rsidRDefault="00633941" w14:paraId="12E5C76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633941" w:rsidP="00F90EAF" w:rsidRDefault="00633941" w14:paraId="4C9F9DB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Pr="00D57BA6" w:rsidR="00D57BA6" w:rsidP="00D57BA6" w:rsidRDefault="00633941" w14:paraId="271F3307" w14:textId="53C6BBA9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B1650F" w:rsidP="00A60A95" w:rsidRDefault="00B1650F" w14:paraId="2E5A617C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D57BA6" w:rsidP="00D57BA6" w:rsidRDefault="00D57BA6" w14:paraId="7F12BC30" w14:textId="1752A7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>Jobs that require a statistics background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Pr="00D57BA6" w:rsidR="00D57BA6" w:rsidP="00D57BA6" w:rsidRDefault="00D57BA6" w14:paraId="49E28EB5" w14:textId="1771AD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D57BA6">
              <w:rPr>
                <w:rFonts w:cstheme="minorHAnsi"/>
                <w:sz w:val="20"/>
                <w:szCs w:val="20"/>
              </w:rPr>
              <w:t>Data Analyst</w:t>
            </w:r>
            <w:r w:rsidRPr="00D57BA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.</w:t>
            </w:r>
          </w:p>
          <w:p w:rsidR="00D57BA6" w:rsidP="00D57BA6" w:rsidRDefault="00D57BA6" w14:paraId="13899A3C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D57BA6" w:rsidP="00D57BA6" w:rsidRDefault="00D57BA6" w14:paraId="20EEB987" w14:textId="77777777">
            <w:pPr>
              <w:pStyle w:val="ListParagraph"/>
              <w:spacing w:after="0" w:line="240" w:lineRule="auto"/>
              <w:ind w:left="312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D57BA6" w:rsidR="00B1650F" w:rsidP="00A60A95" w:rsidRDefault="00B1650F" w14:paraId="5C5AAA89" w14:textId="77777777">
            <w:pPr>
              <w:pStyle w:val="ListParagraph"/>
              <w:spacing w:after="0" w:line="240" w:lineRule="auto"/>
              <w:ind w:left="312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D57BA6" w:rsidR="00B1650F" w:rsidP="00A60A95" w:rsidRDefault="00B1650F" w14:paraId="1D4D3778" w14:textId="77777777">
            <w:pPr>
              <w:pStyle w:val="ListParagraph"/>
              <w:spacing w:after="0" w:line="240" w:lineRule="auto"/>
              <w:ind w:left="312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="00B1650F" w:rsidP="00D57BA6" w:rsidRDefault="00B1650F" w14:paraId="5745441B" w14:textId="77777777">
            <w:pPr>
              <w:pStyle w:val="ListParagraph"/>
              <w:spacing w:after="0" w:line="240" w:lineRule="auto"/>
              <w:ind w:left="454" w:hanging="426"/>
              <w:rPr>
                <w:rFonts w:cstheme="minorHAnsi"/>
                <w:sz w:val="20"/>
                <w:szCs w:val="20"/>
              </w:rPr>
            </w:pPr>
          </w:p>
          <w:p w:rsidRPr="00A60A95" w:rsidR="00D57BA6" w:rsidP="00D57BA6" w:rsidRDefault="00D57BA6" w14:paraId="7FF25B6F" w14:textId="0CCA6D62">
            <w:pPr>
              <w:pStyle w:val="ListParagraph"/>
              <w:spacing w:after="0" w:line="240" w:lineRule="auto"/>
              <w:ind w:left="454" w:hanging="426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F90EAF" w:rsidRDefault="00633941" w14:paraId="3A0E31F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633941" w:rsidP="00F90EAF" w:rsidRDefault="00633941" w14:paraId="4DA06D6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633941" w:rsidP="00F90EAF" w:rsidRDefault="00633941" w14:paraId="1E91247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Pr="00A60A95" w:rsidR="00633941" w:rsidP="00470E3F" w:rsidRDefault="00633941" w14:paraId="0FAAB739" w14:textId="25D6C1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</w:tc>
      </w:tr>
      <w:tr w:rsidRPr="002607ED" w:rsidR="00633941" w:rsidTr="5863AB55" w14:paraId="065E20E1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633941" w:rsidP="00A60A95" w:rsidRDefault="00633941" w14:paraId="08F5C840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0EAA" w:rsidR="00633941" w:rsidP="00A60A95" w:rsidRDefault="00633941" w14:paraId="26CC3E38" w14:textId="17F681E2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Representing Data</w:t>
            </w:r>
          </w:p>
          <w:p w:rsidRPr="003561ED" w:rsidR="00633941" w:rsidP="00A60A95" w:rsidRDefault="00633941" w14:paraId="580FED08" w14:textId="4A1360DF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633941" w:rsidP="00F90EAF" w:rsidRDefault="00633941" w14:paraId="106B5589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Draw and interpret scatter graphs</w:t>
            </w:r>
          </w:p>
          <w:p w:rsidRPr="00CD0EAA" w:rsidR="00633941" w:rsidP="00F90EAF" w:rsidRDefault="00633941" w14:paraId="00BD229E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describe linear correlation</w:t>
            </w:r>
          </w:p>
          <w:p w:rsidRPr="00CD0EAA" w:rsidR="00633941" w:rsidP="00F90EAF" w:rsidRDefault="00633941" w14:paraId="72E5C390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Draw and use line of best fit (1)</w:t>
            </w:r>
          </w:p>
          <w:p w:rsidRPr="00CD0EAA" w:rsidR="00633941" w:rsidP="00F90EAF" w:rsidRDefault="00633941" w14:paraId="738C660B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Draw and use line of best fit (2)</w:t>
            </w:r>
          </w:p>
          <w:p w:rsidRPr="00CD0EAA" w:rsidR="00633941" w:rsidP="00F90EAF" w:rsidRDefault="00633941" w14:paraId="6C33AD9A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non-linear relationships</w:t>
            </w:r>
          </w:p>
          <w:p w:rsidRPr="00CD0EAA" w:rsidR="00633941" w:rsidP="00F90EAF" w:rsidRDefault="00633941" w14:paraId="1597E5A8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different types of data</w:t>
            </w:r>
          </w:p>
          <w:p w:rsidRPr="00CD0EAA" w:rsidR="00633941" w:rsidP="00F90EAF" w:rsidRDefault="00633941" w14:paraId="7F52297B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Read and interpret ungrouped frequency tables</w:t>
            </w:r>
          </w:p>
          <w:p w:rsidRPr="00CD0EAA" w:rsidR="00633941" w:rsidP="00F90EAF" w:rsidRDefault="00633941" w14:paraId="0E0E5084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Read and interpret grouped frequency tables</w:t>
            </w:r>
          </w:p>
          <w:p w:rsidRPr="00CD0EAA" w:rsidR="00633941" w:rsidP="00F90EAF" w:rsidRDefault="00633941" w14:paraId="5633A31B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Represent grouped discrete data</w:t>
            </w:r>
          </w:p>
          <w:p w:rsidRPr="00CD0EAA" w:rsidR="00633941" w:rsidP="00F90EAF" w:rsidRDefault="00633941" w14:paraId="160523C5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Represent continuous data grouped into equal classes</w:t>
            </w:r>
          </w:p>
          <w:p w:rsidRPr="00D074D2" w:rsidR="00633941" w:rsidP="00F90EAF" w:rsidRDefault="00633941" w14:paraId="76052511" w14:textId="5E39F1B0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Represent data in two-way tables</w:t>
            </w:r>
          </w:p>
        </w:tc>
        <w:tc>
          <w:tcPr>
            <w:tcW w:w="1747" w:type="dxa"/>
            <w:vMerge/>
            <w:tcBorders/>
            <w:tcMar/>
          </w:tcPr>
          <w:p w:rsidRPr="001077CC" w:rsidR="00633941" w:rsidP="00633941" w:rsidRDefault="00633941" w14:paraId="3E6C0339" w14:textId="57392C10">
            <w:pPr>
              <w:pStyle w:val="ListParagraph"/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A60A95" w:rsidR="00633941" w:rsidP="00633941" w:rsidRDefault="00633941" w14:paraId="50C479E6" w14:textId="3866B4F7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A60A95" w:rsidR="00633941" w:rsidP="00A60A95" w:rsidRDefault="00633941" w14:paraId="1C853E61" w14:textId="2D1FCF76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633941" w:rsidP="00470E3F" w:rsidRDefault="00633941" w14:paraId="3EB6D034" w14:textId="414597A1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633941" w:rsidTr="5863AB55" w14:paraId="69FD680F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633941" w:rsidP="00A60A95" w:rsidRDefault="00633941" w14:paraId="07A0EF8F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33941" w:rsidP="00A60A95" w:rsidRDefault="00633941" w14:paraId="2DD2281A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Tables and Probability</w:t>
            </w:r>
          </w:p>
          <w:p w:rsidR="00633941" w:rsidP="00A60A95" w:rsidRDefault="00633941" w14:paraId="4412FCD1" w14:textId="647832EF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633941" w:rsidP="00F90EAF" w:rsidRDefault="00633941" w14:paraId="53435255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Construct sample spaces for 1 or more events</w:t>
            </w:r>
          </w:p>
          <w:p w:rsidRPr="00CD0EAA" w:rsidR="00633941" w:rsidP="00F90EAF" w:rsidRDefault="00633941" w14:paraId="58BA7087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Find probabilities from sample space</w:t>
            </w:r>
          </w:p>
          <w:p w:rsidRPr="00CD0EAA" w:rsidR="00633941" w:rsidP="00F90EAF" w:rsidRDefault="00633941" w14:paraId="037BC93B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Find probabilities from two-way tables</w:t>
            </w:r>
          </w:p>
          <w:p w:rsidRPr="00CD0EAA" w:rsidR="00633941" w:rsidP="00F90EAF" w:rsidRDefault="00633941" w14:paraId="3EE39C46" w14:textId="77777777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Find probabilities from Venn diagrams</w:t>
            </w:r>
          </w:p>
          <w:p w:rsidRPr="00CD0EAA" w:rsidR="00633941" w:rsidP="00F90EAF" w:rsidRDefault="00633941" w14:paraId="2779BCC9" w14:textId="3CEEF9FA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Use the product rule for finding the total number of possible outcomes</w:t>
            </w:r>
          </w:p>
        </w:tc>
        <w:tc>
          <w:tcPr>
            <w:tcW w:w="1747" w:type="dxa"/>
            <w:vMerge/>
            <w:tcBorders/>
            <w:tcMar/>
          </w:tcPr>
          <w:p w:rsidRPr="005A6156" w:rsidR="00633941" w:rsidP="00633941" w:rsidRDefault="00633941" w14:paraId="044C4337" w14:textId="1C6321FE">
            <w:pPr>
              <w:pStyle w:val="ListParagraph"/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A60A95" w:rsidR="00633941" w:rsidP="00633941" w:rsidRDefault="00633941" w14:paraId="7CBB406F" w14:textId="764DA941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A60A95" w:rsidR="00633941" w:rsidP="00A60A95" w:rsidRDefault="00633941" w14:paraId="36A3F004" w14:textId="3C2F1BE3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633941" w:rsidP="00633941" w:rsidRDefault="00633941" w14:paraId="4A3B8F83" w14:textId="475C54D4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573CBCC9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49D787F3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06DFEE3B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Brackets, Equations and Inequalities</w:t>
            </w:r>
          </w:p>
          <w:p w:rsidR="00E24FCF" w:rsidP="00E24FCF" w:rsidRDefault="00E24FCF" w14:paraId="6C8750B0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E24FCF" w:rsidP="00E24FCF" w:rsidRDefault="00E24FCF" w14:paraId="57C30135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Form algebraic expressions</w:t>
            </w:r>
          </w:p>
          <w:p w:rsidRPr="00CD0EAA" w:rsidR="00E24FCF" w:rsidP="00E24FCF" w:rsidRDefault="00E24FCF" w14:paraId="6F123BCC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Use directed number with algebra</w:t>
            </w:r>
          </w:p>
          <w:p w:rsidRPr="00CD0EAA" w:rsidR="00E24FCF" w:rsidP="00E24FCF" w:rsidRDefault="00E24FCF" w14:paraId="298CF061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Multiply out a single bracket</w:t>
            </w:r>
          </w:p>
          <w:p w:rsidRPr="00CD0EAA" w:rsidR="00E24FCF" w:rsidP="00E24FCF" w:rsidRDefault="00E24FCF" w14:paraId="1EEE890A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Factorise into a single bracket</w:t>
            </w:r>
          </w:p>
          <w:p w:rsidRPr="00CD0EAA" w:rsidR="00E24FCF" w:rsidP="00E24FCF" w:rsidRDefault="00E24FCF" w14:paraId="400C0944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Expand multiple single brackets and simplify</w:t>
            </w:r>
          </w:p>
          <w:p w:rsidRPr="00CD0EAA" w:rsidR="00E24FCF" w:rsidP="00E24FCF" w:rsidRDefault="00E24FCF" w14:paraId="28CC5E3B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H - Expand a pair of binomials</w:t>
            </w:r>
          </w:p>
          <w:p w:rsidRPr="00CD0EAA" w:rsidR="00E24FCF" w:rsidP="00E24FCF" w:rsidRDefault="00E24FCF" w14:paraId="4347BFD2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Solve equations, including with brackets</w:t>
            </w:r>
          </w:p>
          <w:p w:rsidRPr="00CD0EAA" w:rsidR="00E24FCF" w:rsidP="00E24FCF" w:rsidRDefault="00E24FCF" w14:paraId="3296B295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Form and solve equations with brackets</w:t>
            </w:r>
          </w:p>
          <w:p w:rsidRPr="00CD0EAA" w:rsidR="00E24FCF" w:rsidP="00E24FCF" w:rsidRDefault="00E24FCF" w14:paraId="5A4DC90E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solve simple inequalities</w:t>
            </w:r>
          </w:p>
          <w:p w:rsidRPr="00CD0EAA" w:rsidR="00E24FCF" w:rsidP="00E24FCF" w:rsidRDefault="00E24FCF" w14:paraId="75271080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Form and solve inequalities</w:t>
            </w:r>
          </w:p>
          <w:p w:rsidRPr="00470E3F" w:rsidR="00E24FCF" w:rsidP="00E24FCF" w:rsidRDefault="00E24FCF" w14:paraId="76B0E659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Solve equations and inequalities with unknowns on both sides</w:t>
            </w:r>
          </w:p>
          <w:p w:rsidRPr="00470E3F" w:rsidR="00E24FCF" w:rsidP="00E24FCF" w:rsidRDefault="00E24FCF" w14:paraId="7B81DB3D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Form and solve equations and inequalities with unknowns on both sides</w:t>
            </w:r>
          </w:p>
          <w:p w:rsidRPr="00CD0EAA" w:rsidR="00E24FCF" w:rsidP="00E24FCF" w:rsidRDefault="00E24FCF" w14:paraId="1E2F60DB" w14:textId="3FC4BD8E">
            <w:pPr>
              <w:pStyle w:val="NoSpacing"/>
              <w:numPr>
                <w:ilvl w:val="0"/>
                <w:numId w:val="12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and use formulae, expressions, identities and equations</w:t>
            </w:r>
          </w:p>
        </w:tc>
        <w:tc>
          <w:tcPr>
            <w:tcW w:w="1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79A8B6F1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E24FCF" w:rsidP="00E24FCF" w:rsidRDefault="00E24FCF" w14:paraId="587F2AE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5A6156" w:rsidR="00E24FCF" w:rsidP="00E24FCF" w:rsidRDefault="00E24FCF" w14:paraId="1AA38136" w14:textId="219D6A09">
            <w:pPr>
              <w:pStyle w:val="ListParagraph"/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2EF9A2C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E24FCF" w:rsidP="00E24FCF" w:rsidRDefault="00E24FCF" w14:paraId="39E5848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E24FCF" w:rsidP="00E24FCF" w:rsidRDefault="00E24FCF" w14:paraId="351A14A6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E24FCF" w:rsidP="00E24FCF" w:rsidRDefault="00E24FCF" w14:paraId="4496E37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E24FCF" w:rsidP="00E24FCF" w:rsidRDefault="00E24FCF" w14:paraId="6BA1512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E24FCF" w:rsidP="00E24FCF" w:rsidRDefault="00E24FCF" w14:paraId="26B327DA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A60A95" w:rsidR="00E24FCF" w:rsidP="00E24FCF" w:rsidRDefault="00E24FCF" w14:paraId="0DA0AB51" w14:textId="420C9237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E24FCF" w:rsidP="00E24FCF" w:rsidRDefault="00E24FCF" w14:paraId="77520E6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E24FCF" w:rsidP="00E24FCF" w:rsidRDefault="00E24FCF" w14:paraId="21FFC87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E24FCF" w:rsidP="00E24FCF" w:rsidRDefault="00E24FCF" w14:paraId="6CBA0326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F90EAF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E24FCF" w:rsidP="00E24FCF" w:rsidRDefault="00E24FCF" w14:paraId="3717B00F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22C9EE9E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E24FCF" w:rsidP="00E24FCF" w:rsidRDefault="00E24FCF" w14:paraId="37D3DB9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D57BA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Medical</w:t>
            </w:r>
          </w:p>
          <w:p w:rsidR="00E24FCF" w:rsidP="00E24FCF" w:rsidRDefault="00E24FCF" w14:paraId="559C38E6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653FB1DC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57972AC0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A60A95" w:rsidR="00E24FCF" w:rsidP="00E24FCF" w:rsidRDefault="00E24FCF" w14:paraId="67D90CD4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5D4FDBD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E24FCF" w:rsidP="00E24FCF" w:rsidRDefault="00E24FCF" w14:paraId="5BB0D97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E24FCF" w:rsidP="00E24FCF" w:rsidRDefault="00E24FCF" w14:paraId="2A944DDA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Pr="00A60A95" w:rsidR="00E24FCF" w:rsidP="00E24FCF" w:rsidRDefault="00E24FCF" w14:paraId="0CCE0905" w14:textId="167B7BF0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</w:tc>
      </w:tr>
      <w:tr w:rsidR="2CD53E77" w:rsidTr="5863AB55" w14:paraId="6A8482B9">
        <w:trPr>
          <w:trHeight w:val="300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</w:tcPr>
          <w:p w:rsidR="2CD53E77" w:rsidP="4D5D4F0F" w:rsidRDefault="2CD53E77" w14:paraId="5FAF727D" w14:textId="413D2D09">
            <w:pPr>
              <w:pStyle w:val="Normal"/>
              <w:suppressLineNumbers w:val="0"/>
              <w:spacing w:before="0" w:beforeAutospacing="off" w:after="16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5D4F0F" w:rsidR="7D7F22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Catholicity across the curriculum:</w:t>
            </w:r>
          </w:p>
          <w:p w:rsidR="2CD53E77" w:rsidP="5863AB55" w:rsidRDefault="2CD53E77" w14:paraId="145E9216" w14:textId="7E5E4283">
            <w:pPr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863AB55" w:rsidR="7D7F22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Ratio and scale:</w:t>
            </w:r>
            <w:r w:rsidRPr="5863AB55" w:rsidR="7D7F22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development of proportional thinking </w:t>
            </w:r>
            <w:r w:rsidRPr="5863AB55" w:rsidR="7D1D43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allows</w:t>
            </w:r>
            <w:r w:rsidRPr="5863AB55" w:rsidR="7D7F22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pupils to develop a strong skillset </w:t>
            </w:r>
            <w:r w:rsidRPr="5863AB55" w:rsidR="7D7F22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required</w:t>
            </w:r>
            <w:r w:rsidRPr="5863AB55" w:rsidR="7D7F22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for their future career paths.</w:t>
            </w:r>
            <w:r w:rsidRPr="5863AB55" w:rsidR="2AA1F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Using scales for measurement for example, and how this applies to real life where they c</w:t>
            </w:r>
            <w:r w:rsidRPr="5863AB55" w:rsidR="161983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 contribute as valuable members of society and work towards the common </w:t>
            </w:r>
            <w:r w:rsidRPr="5863AB55" w:rsidR="161983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good.</w:t>
            </w:r>
          </w:p>
          <w:p w:rsidR="2CD53E77" w:rsidP="4D5D4F0F" w:rsidRDefault="2CD53E77" w14:paraId="345C01C4" w14:textId="56BFB824">
            <w:pPr>
              <w:bidi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CD53E77" w:rsidP="4D5D4F0F" w:rsidRDefault="2CD53E77" w14:paraId="683B1B5B" w14:textId="037ED8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5D4F0F" w:rsidR="0468839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</w:t>
            </w:r>
            <w:r w:rsidRPr="4D5D4F0F" w:rsidR="161983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ables</w:t>
            </w:r>
            <w:r w:rsidRPr="4D5D4F0F" w:rsidR="161983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Probability: </w:t>
            </w:r>
            <w:r w:rsidRPr="4D5D4F0F" w:rsidR="407B0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Constructing tables and </w:t>
            </w:r>
            <w:r w:rsidRPr="4D5D4F0F" w:rsidR="407B0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analysing</w:t>
            </w:r>
            <w:r w:rsidRPr="4D5D4F0F" w:rsidR="407B0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data from these tables can help to understand social issues and make informed decisions. </w:t>
            </w:r>
            <w:r w:rsidRPr="4D5D4F0F" w:rsidR="5C127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By </w:t>
            </w:r>
            <w:r w:rsidRPr="4D5D4F0F" w:rsidR="5C127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analysing</w:t>
            </w:r>
            <w:r w:rsidRPr="4D5D4F0F" w:rsidR="5C127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data through tables, pupils can better address inequalities and promote justice within society, aligning with the principles of solidarity and the dignity of every person</w:t>
            </w:r>
          </w:p>
          <w:p w:rsidR="2CD53E77" w:rsidP="4D5D4F0F" w:rsidRDefault="2CD53E77" w14:paraId="5FA371C3" w14:textId="1660618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2CD53E77" w:rsidP="4D5D4F0F" w:rsidRDefault="2CD53E77" w14:paraId="6391EF70" w14:textId="715AED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5D4F0F" w:rsidR="1A2621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Brackets, </w:t>
            </w:r>
            <w:r w:rsidRPr="4D5D4F0F" w:rsidR="1A2621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Equations</w:t>
            </w:r>
            <w:r w:rsidRPr="4D5D4F0F" w:rsidR="1A2621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Inequalities:</w:t>
            </w:r>
            <w:r w:rsidRPr="4D5D4F0F" w:rsidR="1A262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Pupils </w:t>
            </w:r>
            <w:r w:rsidRPr="4D5D4F0F" w:rsidR="1A262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encounter</w:t>
            </w:r>
            <w:r w:rsidRPr="4D5D4F0F" w:rsidR="1A262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many challenges when </w:t>
            </w:r>
            <w:r w:rsidRPr="4D5D4F0F" w:rsidR="1A262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attempting</w:t>
            </w:r>
            <w:r w:rsidRPr="4D5D4F0F" w:rsidR="1A262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understand the abstract concepts of algebr</w:t>
            </w:r>
            <w:r w:rsidRPr="4D5D4F0F" w:rsidR="7F5E9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a. From this, they build </w:t>
            </w:r>
            <w:r w:rsidRPr="4D5D4F0F" w:rsidR="5B82E5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resilience</w:t>
            </w:r>
            <w:r w:rsidRPr="4D5D4F0F" w:rsidR="7F5E93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growth mindset which corresponds with human dignity and how pupils view themselves. Students are encouraged to explore different strateg</w:t>
            </w:r>
            <w:r w:rsidRPr="4D5D4F0F" w:rsidR="202983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ies to help them solve problems</w:t>
            </w:r>
            <w:r w:rsidRPr="4D5D4F0F" w:rsidR="1FCA8B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promoting independence</w:t>
            </w:r>
            <w:r w:rsidRPr="4D5D4F0F" w:rsidR="6CD453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Pr="002607ED" w:rsidR="00E24FCF" w:rsidTr="5863AB55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E24FCF" w:rsidP="00E24FCF" w:rsidRDefault="00E24FCF" w14:paraId="4B2BA99E" w14:textId="05687F8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Year 8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Pr="002607ED" w:rsidR="00E24FCF" w:rsidP="00E24FCF" w:rsidRDefault="00E24FCF" w14:paraId="3AE1F84D" w14:textId="1EB94D9D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Mathematics</w:t>
            </w:r>
          </w:p>
        </w:tc>
      </w:tr>
      <w:tr w:rsidRPr="002607ED" w:rsidR="00E24FCF" w:rsidTr="5863AB55" w14:paraId="29FD4FBE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258ED6A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E24FCF" w:rsidP="00E24FCF" w:rsidRDefault="00E24FCF" w14:paraId="73CDA7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Spring</w:t>
            </w:r>
          </w:p>
          <w:p w:rsidR="00E24FCF" w:rsidP="00E24FCF" w:rsidRDefault="00E24FCF" w14:paraId="2F2EA22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E24FCF" w:rsidP="00E24FCF" w:rsidRDefault="00E24FCF" w14:paraId="338E6428" w14:textId="6E0424D5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24FCF" w:rsidP="00E24FCF" w:rsidRDefault="00E24FCF" w14:paraId="72289B40" w14:textId="42D56E5E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24FCF" w:rsidP="00E24FCF" w:rsidRDefault="00E24FCF" w14:paraId="1AD8ED0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E24FCF" w:rsidP="00E24FCF" w:rsidRDefault="00E24FCF" w14:paraId="0F0AB68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E24FCF" w:rsidP="00E24FCF" w:rsidRDefault="00E24FCF" w14:paraId="2908683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E24FCF" w:rsidP="00E24FCF" w:rsidRDefault="00E24FCF" w14:paraId="4292579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E24FCF" w:rsidP="00E24FCF" w:rsidRDefault="00E24FCF" w14:paraId="0337781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24FCF" w:rsidP="00E24FCF" w:rsidRDefault="00E24FCF" w14:paraId="0206558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480C1A1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FCF" w:rsidP="00E24FCF" w:rsidRDefault="00E24FCF" w14:paraId="1351294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E24FCF" w:rsidP="00E24FCF" w:rsidRDefault="00E24FCF" w14:paraId="2BAA88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24FCF" w:rsidP="00E24FCF" w:rsidRDefault="00E24FCF" w14:paraId="484EF6C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185E86D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24FCF" w:rsidP="00E24FCF" w:rsidRDefault="00E24FCF" w14:paraId="7D66B4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24FCF" w:rsidP="00E24FCF" w:rsidRDefault="00E24FCF" w14:paraId="6833E5A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E24FCF" w:rsidTr="5863AB55" w14:paraId="62057232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E24FCF" w:rsidP="00E24FCF" w:rsidRDefault="00E24FCF" w14:paraId="75E9085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24FCF" w:rsidP="00E24FCF" w:rsidRDefault="00E24FCF" w14:paraId="07F19CB1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5B14F6DC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E24FCF" w:rsidP="00E24FCF" w:rsidRDefault="00E24FCF" w14:paraId="4E4F377A" w14:textId="71724D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50103031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E24FCF" w:rsidP="00E24FCF" w:rsidRDefault="00E24FCF" w14:paraId="18159EB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2" w:type="dxa"/>
            <w:vMerge/>
            <w:tcBorders/>
            <w:tcMar/>
          </w:tcPr>
          <w:p w:rsidRPr="002607ED" w:rsidR="00E24FCF" w:rsidP="00E24FCF" w:rsidRDefault="00E24FCF" w14:paraId="1076C74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/>
            <w:tcMar/>
          </w:tcPr>
          <w:p w:rsidR="00E24FCF" w:rsidP="00E24FCF" w:rsidRDefault="00E24FCF" w14:paraId="37C868E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24FCF" w:rsidP="00E24FCF" w:rsidRDefault="00E24FCF" w14:paraId="1E6D4BE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E24FCF" w:rsidTr="5863AB55" w14:paraId="1B4DE204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7539F238" w14:textId="299593C2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288CD8DC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…continued</w:t>
            </w:r>
          </w:p>
          <w:p w:rsidR="00E24FCF" w:rsidP="00E24FCF" w:rsidRDefault="00E24FCF" w14:paraId="0005DE81" w14:textId="39CA7F92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Brackets, Equations and Inequalities</w:t>
            </w:r>
          </w:p>
          <w:p w:rsidRPr="003561ED" w:rsidR="00E24FCF" w:rsidP="00E24FCF" w:rsidRDefault="00E24FCF" w14:paraId="4B0E525E" w14:textId="7246F88D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D0EAA" w:rsidR="00E24FCF" w:rsidP="00E24FCF" w:rsidRDefault="00E24FCF" w14:paraId="2B70B225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Form algebraic expressions</w:t>
            </w:r>
          </w:p>
          <w:p w:rsidRPr="00CD0EAA" w:rsidR="00E24FCF" w:rsidP="00E24FCF" w:rsidRDefault="00E24FCF" w14:paraId="1D6F0C96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Use directed number with algebra</w:t>
            </w:r>
          </w:p>
          <w:p w:rsidRPr="00CD0EAA" w:rsidR="00E24FCF" w:rsidP="00E24FCF" w:rsidRDefault="00E24FCF" w14:paraId="4842937C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Multiply out a single bracket</w:t>
            </w:r>
          </w:p>
          <w:p w:rsidRPr="00CD0EAA" w:rsidR="00E24FCF" w:rsidP="00E24FCF" w:rsidRDefault="00E24FCF" w14:paraId="3D20D057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Factorise into a single bracket</w:t>
            </w:r>
          </w:p>
          <w:p w:rsidRPr="00CD0EAA" w:rsidR="00E24FCF" w:rsidP="00E24FCF" w:rsidRDefault="00E24FCF" w14:paraId="2EE580B5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Expand multiple single brackets and simplify</w:t>
            </w:r>
          </w:p>
          <w:p w:rsidRPr="00CD0EAA" w:rsidR="00E24FCF" w:rsidP="00E24FCF" w:rsidRDefault="00E24FCF" w14:paraId="35877732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H - Expand a pair of binomials</w:t>
            </w:r>
          </w:p>
          <w:p w:rsidRPr="00CD0EAA" w:rsidR="00E24FCF" w:rsidP="00E24FCF" w:rsidRDefault="00E24FCF" w14:paraId="28F49208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Solve equations, including with brackets</w:t>
            </w:r>
          </w:p>
          <w:p w:rsidRPr="00CD0EAA" w:rsidR="00E24FCF" w:rsidP="00E24FCF" w:rsidRDefault="00E24FCF" w14:paraId="499300B7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Form and solve equations with brackets</w:t>
            </w:r>
          </w:p>
          <w:p w:rsidRPr="00CD0EAA" w:rsidR="00E24FCF" w:rsidP="00E24FCF" w:rsidRDefault="00E24FCF" w14:paraId="278F5515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solve simple inequalities</w:t>
            </w:r>
          </w:p>
          <w:p w:rsidRPr="00CD0EAA" w:rsidR="00E24FCF" w:rsidP="00E24FCF" w:rsidRDefault="00E24FCF" w14:paraId="40BFCFFC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Form and solve inequalities</w:t>
            </w:r>
          </w:p>
          <w:p w:rsidRPr="00470E3F" w:rsidR="00E24FCF" w:rsidP="00E24FCF" w:rsidRDefault="00E24FCF" w14:paraId="199AC9B8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Solve equations and inequalities with unknowns on both sides</w:t>
            </w:r>
          </w:p>
          <w:p w:rsidRPr="00470E3F" w:rsidR="00E24FCF" w:rsidP="00E24FCF" w:rsidRDefault="00E24FCF" w14:paraId="62396325" w14:textId="77777777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Form and solve equations and inequalities with unknowns on both sides</w:t>
            </w:r>
          </w:p>
          <w:p w:rsidRPr="00D074D2" w:rsidR="00E24FCF" w:rsidP="00E24FCF" w:rsidRDefault="00E24FCF" w14:paraId="7F7ABC15" w14:textId="4E9D7156">
            <w:pPr>
              <w:pStyle w:val="NoSpacing"/>
              <w:numPr>
                <w:ilvl w:val="0"/>
                <w:numId w:val="3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CD0EAA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and use formulae, expressions, identities and equations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4F98AEE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E24FCF" w:rsidP="00E24FCF" w:rsidRDefault="00E24FCF" w14:paraId="51391BD6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1077CC" w:rsidR="00E24FCF" w:rsidP="00E24FCF" w:rsidRDefault="00E24FCF" w14:paraId="228E6CF7" w14:textId="1409A6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00DC96BA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E24FCF" w:rsidP="00E24FCF" w:rsidRDefault="00E24FCF" w14:paraId="298F20A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E24FCF" w:rsidP="00E24FCF" w:rsidRDefault="00E24FCF" w14:paraId="72E3B02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E24FCF" w:rsidP="00E24FCF" w:rsidRDefault="00E24FCF" w14:paraId="23E8E00F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E24FCF" w:rsidP="00E24FCF" w:rsidRDefault="00E24FCF" w14:paraId="37E85746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E24FCF" w:rsidP="00E24FCF" w:rsidRDefault="00E24FCF" w14:paraId="6768D84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1077CC" w:rsidR="00E24FCF" w:rsidP="00E24FCF" w:rsidRDefault="00E24FCF" w14:paraId="4CF6F29B" w14:textId="3C3D9F9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E24FCF" w:rsidP="00E24FCF" w:rsidRDefault="00E24FCF" w14:paraId="5F230B9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E24FCF" w:rsidP="00E24FCF" w:rsidRDefault="00E24FCF" w14:paraId="73175CF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E24FCF" w:rsidP="00E24FCF" w:rsidRDefault="00E24FCF" w14:paraId="612AE1B3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F90EAF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E24FCF" w:rsidP="00E24FCF" w:rsidRDefault="00E24FCF" w14:paraId="45218657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322B8A2D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E24FCF" w:rsidP="00E24FCF" w:rsidRDefault="00E24FCF" w14:paraId="50D7A738" w14:textId="0B6F34A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D57BA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Medical</w:t>
            </w:r>
          </w:p>
          <w:p w:rsidR="00E24FCF" w:rsidP="00E24FCF" w:rsidRDefault="00E24FCF" w14:paraId="7C36FB16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4B60C0A1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59CAC9FC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E24FCF" w:rsidP="00E24FCF" w:rsidRDefault="00E24FCF" w14:paraId="38C60AF6" w14:textId="1770631C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6CDB6A4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E24FCF" w:rsidP="00E24FCF" w:rsidRDefault="00E24FCF" w14:paraId="38889FB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E24FCF" w:rsidP="00E24FCF" w:rsidRDefault="00E24FCF" w14:paraId="6C64612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Pr="00A60A95" w:rsidR="00E24FCF" w:rsidP="00E24FCF" w:rsidRDefault="00E24FCF" w14:paraId="209F535D" w14:textId="7BC7F6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</w:tc>
      </w:tr>
      <w:tr w:rsidRPr="002607ED" w:rsidR="00E24FCF" w:rsidTr="5863AB55" w14:paraId="5C93E5D7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15E47505" w14:textId="3E683B13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14AFFCC1" w14:textId="39DEE51C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Sequences</w:t>
            </w:r>
          </w:p>
          <w:p w:rsidRPr="003561ED" w:rsidR="00E24FCF" w:rsidP="00E24FCF" w:rsidRDefault="00E24FCF" w14:paraId="7869F1D1" w14:textId="27BA317C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4F05" w:rsidR="00E24FCF" w:rsidP="00E24FCF" w:rsidRDefault="00E24FCF" w14:paraId="4C23E241" w14:textId="77777777">
            <w:pPr>
              <w:pStyle w:val="NoSpacing"/>
              <w:numPr>
                <w:ilvl w:val="0"/>
                <w:numId w:val="4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Generate sequences given a rule in words</w:t>
            </w:r>
          </w:p>
          <w:p w:rsidRPr="009E4F05" w:rsidR="00E24FCF" w:rsidP="00E24FCF" w:rsidRDefault="00E24FCF" w14:paraId="17ABBDD1" w14:textId="77777777">
            <w:pPr>
              <w:pStyle w:val="NoSpacing"/>
              <w:numPr>
                <w:ilvl w:val="0"/>
                <w:numId w:val="4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Generate sequences given a simple algebraic rule</w:t>
            </w:r>
          </w:p>
          <w:p w:rsidRPr="009E4F05" w:rsidR="00E24FCF" w:rsidP="00E24FCF" w:rsidRDefault="00E24FCF" w14:paraId="329DCB7A" w14:textId="77777777">
            <w:pPr>
              <w:pStyle w:val="NoSpacing"/>
              <w:numPr>
                <w:ilvl w:val="0"/>
                <w:numId w:val="4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Generate sequences given a complex algebraic rule</w:t>
            </w:r>
          </w:p>
          <w:p w:rsidRPr="00470E3F" w:rsidR="00E24FCF" w:rsidP="00E24FCF" w:rsidRDefault="00E24FCF" w14:paraId="136ED730" w14:textId="6A93C4E9">
            <w:pPr>
              <w:pStyle w:val="NoSpacing"/>
              <w:numPr>
                <w:ilvl w:val="0"/>
                <w:numId w:val="4"/>
              </w:numPr>
              <w:ind w:left="343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sz w:val="20"/>
                <w:szCs w:val="20"/>
                <w:highlight w:val="cyan"/>
              </w:rPr>
              <w:t>H - Find the rule for the nth term of a linear sequence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1E421472" w14:textId="552A01B0">
            <w:pPr>
              <w:pStyle w:val="ListParagraph"/>
              <w:spacing w:after="0" w:line="240" w:lineRule="auto"/>
              <w:ind w:left="263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6817223E" w14:textId="32111A48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5A8993A4" w14:textId="3879C1EB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6AF1E2BA" w14:textId="6F44ABA5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4C38D0A6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30E55514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40ABA3E9" w14:textId="348A4DE8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Indices</w:t>
            </w:r>
          </w:p>
          <w:p w:rsidRPr="003561ED" w:rsidR="00E24FCF" w:rsidP="00E24FCF" w:rsidRDefault="00E24FCF" w14:paraId="68FDB049" w14:textId="2D092A0E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E4F05" w:rsidR="00E24FCF" w:rsidP="00E24FCF" w:rsidRDefault="00E24FCF" w14:paraId="17DC267E" w14:textId="77777777">
            <w:pPr>
              <w:pStyle w:val="NoSpacing"/>
              <w:numPr>
                <w:ilvl w:val="0"/>
                <w:numId w:val="5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Adding and subtracting expressions with indices</w:t>
            </w:r>
          </w:p>
          <w:p w:rsidRPr="009E4F05" w:rsidR="00E24FCF" w:rsidP="00E24FCF" w:rsidRDefault="00E24FCF" w14:paraId="73BD8005" w14:textId="77777777">
            <w:pPr>
              <w:pStyle w:val="NoSpacing"/>
              <w:numPr>
                <w:ilvl w:val="0"/>
                <w:numId w:val="5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Simplifying algebraic expressions by multiplying indices</w:t>
            </w:r>
          </w:p>
          <w:p w:rsidRPr="009E4F05" w:rsidR="00E24FCF" w:rsidP="00E24FCF" w:rsidRDefault="00E24FCF" w14:paraId="47E52E43" w14:textId="77777777">
            <w:pPr>
              <w:pStyle w:val="NoSpacing"/>
              <w:numPr>
                <w:ilvl w:val="0"/>
                <w:numId w:val="5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Simplifying algebraic expressions by dividing indices</w:t>
            </w:r>
          </w:p>
          <w:p w:rsidRPr="009E4F05" w:rsidR="00E24FCF" w:rsidP="00E24FCF" w:rsidRDefault="00E24FCF" w14:paraId="3E2C904A" w14:textId="77777777">
            <w:pPr>
              <w:pStyle w:val="NoSpacing"/>
              <w:numPr>
                <w:ilvl w:val="0"/>
                <w:numId w:val="5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Using the addition law for indices</w:t>
            </w:r>
          </w:p>
          <w:p w:rsidRPr="009E4F05" w:rsidR="00E24FCF" w:rsidP="00E24FCF" w:rsidRDefault="00E24FCF" w14:paraId="4EA83974" w14:textId="77777777">
            <w:pPr>
              <w:pStyle w:val="NoSpacing"/>
              <w:numPr>
                <w:ilvl w:val="0"/>
                <w:numId w:val="5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9E4F0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Using the addition and subtraction laws for indices</w:t>
            </w:r>
          </w:p>
          <w:p w:rsidRPr="00470E3F" w:rsidR="00E24FCF" w:rsidP="00E24FCF" w:rsidRDefault="00E24FCF" w14:paraId="6760E06C" w14:textId="26B0F76D">
            <w:pPr>
              <w:pStyle w:val="NoSpacing"/>
              <w:numPr>
                <w:ilvl w:val="0"/>
                <w:numId w:val="5"/>
              </w:numPr>
              <w:ind w:left="343"/>
              <w:rPr>
                <w:rFonts w:eastAsia="Calibri" w:asciiTheme="minorHAnsi" w:hAnsiTheme="minorHAnsi" w:cstheme="minorHAnsi"/>
                <w:b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sz w:val="20"/>
                <w:szCs w:val="20"/>
                <w:highlight w:val="cyan"/>
              </w:rPr>
              <w:t>H - Exploring powers of powers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0A8E6B66" w14:textId="7892FAA1">
            <w:pPr>
              <w:pStyle w:val="ListParagraph"/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14BAEB91" w14:textId="6DD3FCB7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61EBE667" w14:textId="478FAC5B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31F2D742" w14:textId="15A4E651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28491833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3AA949B2" w14:textId="274D783B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0F9AA32C" w14:textId="3DA5344D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Fractions and Percentages</w:t>
            </w:r>
          </w:p>
          <w:p w:rsidRPr="003561ED" w:rsidR="00E24FCF" w:rsidP="00E24FCF" w:rsidRDefault="00E24FCF" w14:paraId="0B7CFFE5" w14:textId="539F23EA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0E47A411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Convert between decimals and percentages more than 1/100%</w:t>
            </w:r>
          </w:p>
          <w:p w:rsidRPr="006172F7" w:rsidR="00E24FCF" w:rsidP="00E24FCF" w:rsidRDefault="00E24FCF" w14:paraId="6D6DD72C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Percentage decrease with a multiplier</w:t>
            </w:r>
          </w:p>
          <w:p w:rsidRPr="006172F7" w:rsidR="00E24FCF" w:rsidP="00E24FCF" w:rsidRDefault="00E24FCF" w14:paraId="29E49943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percentage increase and decrease using a multiplier</w:t>
            </w:r>
          </w:p>
          <w:p w:rsidRPr="006172F7" w:rsidR="00E24FCF" w:rsidP="00E24FCF" w:rsidRDefault="00E24FCF" w14:paraId="41D876EE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Express one number as a fraction or a percentage of another without a calculator</w:t>
            </w:r>
          </w:p>
          <w:p w:rsidRPr="006172F7" w:rsidR="00E24FCF" w:rsidP="00E24FCF" w:rsidRDefault="00E24FCF" w14:paraId="28576F44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Express one number as a fraction or a percentage of another using calculator methods</w:t>
            </w:r>
          </w:p>
          <w:p w:rsidRPr="006172F7" w:rsidR="00E24FCF" w:rsidP="00E24FCF" w:rsidRDefault="00E24FCF" w14:paraId="3D543F46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Work with percentage change</w:t>
            </w:r>
          </w:p>
          <w:p w:rsidRPr="006172F7" w:rsidR="00E24FCF" w:rsidP="00E24FCF" w:rsidRDefault="00E24FCF" w14:paraId="640C236A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Choose appropriate methods to solve percentage problems</w:t>
            </w:r>
          </w:p>
          <w:p w:rsidRPr="00470E3F" w:rsidR="00E24FCF" w:rsidP="00E24FCF" w:rsidRDefault="00E24FCF" w14:paraId="40B7822F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Find the original amount given the percentage less than 100%</w:t>
            </w:r>
          </w:p>
          <w:p w:rsidRPr="00470E3F" w:rsidR="00E24FCF" w:rsidP="00E24FCF" w:rsidRDefault="00E24FCF" w14:paraId="5B0A1565" w14:textId="77777777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Find the original amount given the percentage more than 100%</w:t>
            </w:r>
          </w:p>
          <w:p w:rsidRPr="00D074D2" w:rsidR="00E24FCF" w:rsidP="00E24FCF" w:rsidRDefault="00E24FCF" w14:paraId="55719994" w14:textId="2CE3B91B">
            <w:pPr>
              <w:pStyle w:val="NoSpacing"/>
              <w:numPr>
                <w:ilvl w:val="0"/>
                <w:numId w:val="6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Choose appropriate methods to solve complex percentage problems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44D60C2F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E24FCF" w:rsidP="00E24FCF" w:rsidRDefault="00E24FCF" w14:paraId="1B715F14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A60A95" w:rsidR="00E24FCF" w:rsidP="00E24FCF" w:rsidRDefault="00E24FCF" w14:paraId="021DB51C" w14:textId="6759379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05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10C4E80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E24FCF" w:rsidP="00E24FCF" w:rsidRDefault="00E24FCF" w14:paraId="6D0635C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E24FCF" w:rsidP="00E24FCF" w:rsidRDefault="00E24FCF" w14:paraId="224ACA7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E24FCF" w:rsidP="00E24FCF" w:rsidRDefault="00E24FCF" w14:paraId="2A46451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E24FCF" w:rsidP="00E24FCF" w:rsidRDefault="00E24FCF" w14:paraId="64D4977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E24FCF" w:rsidP="00E24FCF" w:rsidRDefault="00E24FCF" w14:paraId="4AC34E2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1077CC" w:rsidR="00E24FCF" w:rsidP="00E24FCF" w:rsidRDefault="00E24FCF" w14:paraId="48B9ADB1" w14:textId="41990D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E24FCF" w:rsidP="00E24FCF" w:rsidRDefault="00E24FCF" w14:paraId="37D98A2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E24FCF" w:rsidP="00E24FCF" w:rsidRDefault="00E24FCF" w14:paraId="78A0E6D6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E24FCF" w:rsidP="00E24FCF" w:rsidRDefault="00E24FCF" w14:paraId="4954370E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F90EAF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E24FCF" w:rsidP="00E24FCF" w:rsidRDefault="00E24FCF" w14:paraId="3ED0E42F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22C7A8D6" w14:textId="20B363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Business</w:t>
            </w:r>
          </w:p>
          <w:p w:rsidR="00E24FCF" w:rsidP="00E24FCF" w:rsidRDefault="00E24FCF" w14:paraId="5E98B408" w14:textId="538668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Retails</w:t>
            </w:r>
          </w:p>
          <w:p w:rsidR="00E24FCF" w:rsidP="00E24FCF" w:rsidRDefault="00E24FCF" w14:paraId="3D6EF183" w14:textId="76EF85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Computing</w:t>
            </w:r>
          </w:p>
          <w:p w:rsidRPr="00A60A95" w:rsidR="00E24FCF" w:rsidP="00E24FCF" w:rsidRDefault="00E24FCF" w14:paraId="0D43A68B" w14:textId="0D5D002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Textiles</w:t>
            </w:r>
          </w:p>
          <w:p w:rsidR="00E24FCF" w:rsidP="00E24FCF" w:rsidRDefault="00E24FCF" w14:paraId="38559F5B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443E3D6F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F90EAF" w:rsidR="00E24FCF" w:rsidP="00E24FCF" w:rsidRDefault="00E24FCF" w14:paraId="164933D3" w14:textId="43DCA3BA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6A5DDFB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E24FCF" w:rsidP="00E24FCF" w:rsidRDefault="00E24FCF" w14:paraId="2E5B625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E24FCF" w:rsidP="00E24FCF" w:rsidRDefault="00E24FCF" w14:paraId="02D78F2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="00E24FCF" w:rsidP="00E24FCF" w:rsidRDefault="00E24FCF" w14:paraId="234A9CE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:rsidRPr="00A60A95" w:rsidR="00E24FCF" w:rsidP="00E24FCF" w:rsidRDefault="00E24FCF" w14:paraId="1155EBF0" w14:textId="0DE7162C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4DC350A9" w14:textId="77777777">
        <w:trPr>
          <w:trHeight w:val="537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05FAD87C" w14:textId="57030822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7B1E1AE3" w14:textId="69B93FF9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Standard Index Form</w:t>
            </w:r>
          </w:p>
          <w:p w:rsidRPr="00BE2177" w:rsidR="00E24FCF" w:rsidP="00E24FCF" w:rsidRDefault="00E24FCF" w14:paraId="034FCB3E" w14:textId="1B31B721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7FB43E56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Work with numbers greater than 1 in standard form</w:t>
            </w:r>
          </w:p>
          <w:p w:rsidRPr="006172F7" w:rsidR="00E24FCF" w:rsidP="00E24FCF" w:rsidRDefault="00E24FCF" w14:paraId="40C868FF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Investigate negative powers of 10</w:t>
            </w:r>
          </w:p>
          <w:p w:rsidRPr="006172F7" w:rsidR="00E24FCF" w:rsidP="00E24FCF" w:rsidRDefault="00E24FCF" w14:paraId="6370CCEF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Work with numbers between 0 and 1 in standard form</w:t>
            </w:r>
          </w:p>
          <w:p w:rsidRPr="006172F7" w:rsidR="00E24FCF" w:rsidP="00E24FCF" w:rsidRDefault="00E24FCF" w14:paraId="7972E5E8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Compare and order numbers in standard form</w:t>
            </w:r>
          </w:p>
          <w:p w:rsidRPr="006172F7" w:rsidR="00E24FCF" w:rsidP="00E24FCF" w:rsidRDefault="00E24FCF" w14:paraId="47EAE380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Mentally calculate with numbers in standard form</w:t>
            </w:r>
          </w:p>
          <w:p w:rsidRPr="006172F7" w:rsidR="00E24FCF" w:rsidP="00E24FCF" w:rsidRDefault="00E24FCF" w14:paraId="192686D6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Add and subtract numbers in standard form</w:t>
            </w:r>
          </w:p>
          <w:p w:rsidRPr="006172F7" w:rsidR="00E24FCF" w:rsidP="00E24FCF" w:rsidRDefault="00E24FCF" w14:paraId="760F7157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Multiply and divide numbers in standard form</w:t>
            </w:r>
          </w:p>
          <w:p w:rsidRPr="006172F7" w:rsidR="00E24FCF" w:rsidP="00E24FCF" w:rsidRDefault="00E24FCF" w14:paraId="497C2040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Use a calculator to work with numbers in standard form</w:t>
            </w:r>
          </w:p>
          <w:p w:rsidRPr="00470E3F" w:rsidR="00E24FCF" w:rsidP="00E24FCF" w:rsidRDefault="00E24FCF" w14:paraId="39EE04A7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b/>
                <w:color w:val="000000"/>
                <w:sz w:val="20"/>
                <w:szCs w:val="20"/>
                <w:highlight w:val="cyan"/>
              </w:rPr>
            </w:pPr>
            <w:r w:rsidRPr="00470E3F">
              <w:rPr>
                <w:rFonts w:ascii="Calibri" w:hAnsi="Calibri" w:eastAsia="Calibri"/>
                <w:b/>
                <w:color w:val="000000"/>
                <w:sz w:val="20"/>
                <w:szCs w:val="20"/>
                <w:highlight w:val="cyan"/>
              </w:rPr>
              <w:t>H - Understand and use negative indices</w:t>
            </w:r>
          </w:p>
          <w:p w:rsidRPr="00AA4E9F" w:rsidR="00E24FCF" w:rsidP="00E24FCF" w:rsidRDefault="00E24FCF" w14:paraId="2734B3DC" w14:textId="7B35467E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470E3F">
              <w:rPr>
                <w:rFonts w:ascii="Calibri" w:hAnsi="Calibri" w:eastAsia="Calibri"/>
                <w:b/>
                <w:color w:val="000000"/>
                <w:sz w:val="20"/>
                <w:szCs w:val="20"/>
                <w:highlight w:val="cyan"/>
              </w:rPr>
              <w:t>H - Understand and use fractional indices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2BE4CA74" w14:textId="5FEAE2F3">
            <w:pPr>
              <w:pStyle w:val="ListParagraph"/>
              <w:spacing w:after="0" w:line="240" w:lineRule="auto"/>
              <w:ind w:left="520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03379238" w14:textId="7A9C796A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05F12C2A" w14:textId="41B93E6B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1037F51F" w14:textId="1151E5BC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3C530684" w14:textId="77777777">
        <w:trPr>
          <w:trHeight w:val="537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49DACFB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5631B374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Number Sense</w:t>
            </w:r>
          </w:p>
          <w:p w:rsidR="00E24FCF" w:rsidP="00E24FCF" w:rsidRDefault="00E24FCF" w14:paraId="6A5F1EBB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4BBE5A6F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Round numbers to a number of decimal places</w:t>
            </w:r>
          </w:p>
          <w:p w:rsidRPr="006172F7" w:rsidR="00E24FCF" w:rsidP="00E24FCF" w:rsidRDefault="00E24FCF" w14:paraId="60A02060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470E3F">
              <w:rPr>
                <w:rFonts w:ascii="Calibri" w:hAnsi="Calibri" w:eastAsia="Calibri"/>
                <w:color w:val="000000"/>
                <w:sz w:val="20"/>
                <w:szCs w:val="20"/>
                <w:highlight w:val="cyan"/>
              </w:rPr>
              <w:t>H - Understand and use error interval</w:t>
            </w: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 notation</w:t>
            </w:r>
          </w:p>
          <w:p w:rsidRPr="006172F7" w:rsidR="00E24FCF" w:rsidP="00E24FCF" w:rsidRDefault="00E24FCF" w14:paraId="7A06EAB9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Calculate with money</w:t>
            </w:r>
          </w:p>
          <w:p w:rsidRPr="006172F7" w:rsidR="00E24FCF" w:rsidP="00E24FCF" w:rsidRDefault="00E24FCF" w14:paraId="7667B1F7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Convert metric units of weight and capacity</w:t>
            </w:r>
          </w:p>
          <w:p w:rsidRPr="00470E3F" w:rsidR="00E24FCF" w:rsidP="00E24FCF" w:rsidRDefault="00E24FCF" w14:paraId="03234D31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470E3F"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  <w:t>H - Convert metric units of area</w:t>
            </w:r>
          </w:p>
          <w:p w:rsidRPr="00470E3F" w:rsidR="00E24FCF" w:rsidP="00E24FCF" w:rsidRDefault="00E24FCF" w14:paraId="7C54F909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470E3F"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  <w:t>H - Convert metric units of volume</w:t>
            </w:r>
          </w:p>
          <w:p w:rsidRPr="006172F7" w:rsidR="00E24FCF" w:rsidP="00E24FCF" w:rsidRDefault="00E24FCF" w14:paraId="5E2ACCD0" w14:textId="62E2BCDD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Solve problems involving time and the calendar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2F745F1A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E24FCF" w:rsidP="00E24FCF" w:rsidRDefault="00E24FCF" w14:paraId="1E7122BE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1077CC" w:rsidR="00E24FCF" w:rsidP="00E24FCF" w:rsidRDefault="00E24FCF" w14:paraId="2B004272" w14:textId="754E92A2">
            <w:pPr>
              <w:pStyle w:val="ListParagraph"/>
              <w:spacing w:after="0" w:line="240" w:lineRule="auto"/>
              <w:ind w:left="520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625C5938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E24FCF" w:rsidP="00E24FCF" w:rsidRDefault="00E24FCF" w14:paraId="0BD7A9AA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E24FCF" w:rsidP="00E24FCF" w:rsidRDefault="00E24FCF" w14:paraId="6B949CF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E24FCF" w:rsidP="00E24FCF" w:rsidRDefault="00E24FCF" w14:paraId="3F55E6FA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E24FCF" w:rsidP="00E24FCF" w:rsidRDefault="00E24FCF" w14:paraId="5D8AD06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E24FCF" w:rsidP="00E24FCF" w:rsidRDefault="00E24FCF" w14:paraId="316AA3A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1077CC" w:rsidR="00E24FCF" w:rsidP="00E24FCF" w:rsidRDefault="00E24FCF" w14:paraId="4401E50F" w14:textId="63148D56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E24FCF" w:rsidP="00E24FCF" w:rsidRDefault="00E24FCF" w14:paraId="267F166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E24FCF" w:rsidP="00E24FCF" w:rsidRDefault="00E24FCF" w14:paraId="748A3D8F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E24FCF" w:rsidP="00E24FCF" w:rsidRDefault="00E24FCF" w14:paraId="76688B3C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F90EAF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E24FCF" w:rsidP="00E24FCF" w:rsidRDefault="00E24FCF" w14:paraId="23B27968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10E840F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Construction</w:t>
            </w:r>
          </w:p>
          <w:p w:rsidR="00E24FCF" w:rsidP="00E24FCF" w:rsidRDefault="00E24FCF" w14:paraId="3910B6F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Surveyor</w:t>
            </w:r>
          </w:p>
          <w:p w:rsidR="00E24FCF" w:rsidP="00E24FCF" w:rsidRDefault="00E24FCF" w14:paraId="51490CC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Architecture</w:t>
            </w:r>
          </w:p>
          <w:p w:rsidR="00E24FCF" w:rsidP="00E24FCF" w:rsidRDefault="00E24FCF" w14:paraId="7A7B4A3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Carpet fitter</w:t>
            </w:r>
          </w:p>
          <w:p w:rsidRPr="00A60A95" w:rsidR="00E24FCF" w:rsidP="00E24FCF" w:rsidRDefault="00E24FCF" w14:paraId="66D9F9DD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Decorator</w:t>
            </w:r>
          </w:p>
          <w:p w:rsidR="00E24FCF" w:rsidP="00E24FCF" w:rsidRDefault="00E24FCF" w14:paraId="535378D0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F90EAF" w:rsidR="00E24FCF" w:rsidP="00E24FCF" w:rsidRDefault="00E24FCF" w14:paraId="17BD3B88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444EA21F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E24FCF" w:rsidP="00E24FCF" w:rsidRDefault="00E24FCF" w14:paraId="17AE61F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E24FCF" w:rsidP="00E24FCF" w:rsidRDefault="00E24FCF" w14:paraId="17F03CD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="00E24FCF" w:rsidP="00E24FCF" w:rsidRDefault="00E24FCF" w14:paraId="765B836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:rsidRPr="00A60A95" w:rsidR="00E24FCF" w:rsidP="00E24FCF" w:rsidRDefault="00E24FCF" w14:paraId="51A18408" w14:textId="77777777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5AF515BB" w:rsidTr="5863AB55" w14:paraId="0BA05EDE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/>
          </w:tcPr>
          <w:p w:rsidR="36B48994" w:rsidP="4D5D4F0F" w:rsidRDefault="36B48994" w14:paraId="5500798D" w14:textId="413D2D09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5D4F0F" w:rsidR="2EDA3A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Catholicity across the curriculum:</w:t>
            </w:r>
          </w:p>
          <w:p w:rsidR="36B48994" w:rsidP="4D5D4F0F" w:rsidRDefault="36B48994" w14:paraId="5E85BC52" w14:textId="63DD9372">
            <w:p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D5D4F0F" w:rsidR="2EDA3A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Sequences:</w:t>
            </w:r>
            <w:r w:rsidRPr="4D5D4F0F" w:rsidR="2EDA3A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Pupils are shown the importance of specific order and pa</w:t>
            </w:r>
            <w:r w:rsidRPr="4D5D4F0F" w:rsidR="17A90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ttern. This is then applied to social </w:t>
            </w:r>
            <w:r w:rsidRPr="4D5D4F0F" w:rsidR="179607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justice,</w:t>
            </w:r>
            <w:r w:rsidRPr="4D5D4F0F" w:rsidR="17A904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which also requires a </w:t>
            </w:r>
            <w:r w:rsidRPr="4D5D4F0F" w:rsidR="2AEE53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structured</w:t>
            </w:r>
            <w:r w:rsidRPr="4D5D4F0F" w:rsidR="543758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approach to ensure every individual is treated fairly and that their rights are upheld consistently over time (the value of human dignity).</w:t>
            </w:r>
          </w:p>
          <w:p w:rsidR="36B48994" w:rsidP="4D5D4F0F" w:rsidRDefault="36B48994" w14:paraId="55645B81" w14:textId="1D4908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6B48994" w:rsidP="7F95238F" w:rsidRDefault="36B48994" w14:paraId="00C07D68" w14:textId="1DE76C0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95238F" w:rsidR="7DB5F52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Indices</w:t>
            </w:r>
            <w:r w:rsidRPr="7F95238F" w:rsidR="2EDA3A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  <w:r w:rsidRPr="7F95238F" w:rsidR="6A0EA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F95238F" w:rsidR="6A0EA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Using standard index form, pupils are taught to express large number</w:t>
            </w:r>
            <w:r w:rsidRPr="7F95238F" w:rsidR="240E8D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 and better understand how to manage quantities. </w:t>
            </w:r>
            <w:r w:rsidRPr="7F95238F" w:rsidR="240E8D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This relates to the distribution of resources and responsible stewardship </w:t>
            </w:r>
            <w:r w:rsidRPr="7F95238F" w:rsidR="7419D2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 regard to</w:t>
            </w:r>
            <w:r w:rsidRPr="7F95238F" w:rsidR="240E8D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this, ensur</w:t>
            </w:r>
            <w:r w:rsidRPr="7F95238F" w:rsidR="6E2CC4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ing we promote equity and sustainability in our communities.</w:t>
            </w:r>
          </w:p>
          <w:p w:rsidR="36B48994" w:rsidP="08F26026" w:rsidRDefault="36B48994" w14:paraId="4C11CEAD" w14:textId="209777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36B48994" w:rsidP="08F26026" w:rsidRDefault="36B48994" w14:paraId="3369753E" w14:textId="1634BD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8F26026" w:rsidR="0B7152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Number sense:</w:t>
            </w:r>
            <w:r w:rsidRPr="08F26026" w:rsidR="3EDF2E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8F26026" w:rsidR="47632A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This topic involves </w:t>
            </w:r>
            <w:r w:rsidRPr="08F26026" w:rsidR="47632A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recognising</w:t>
            </w:r>
            <w:r w:rsidRPr="08F26026" w:rsidR="47632A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relationships and patterns of numbers. This concept is then applied to valuing every individu</w:t>
            </w:r>
            <w:r w:rsidRPr="08F26026" w:rsidR="22B9E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al and the importance of understanding, fostering a deeper understanding of </w:t>
            </w:r>
            <w:r w:rsidRPr="08F26026" w:rsidR="22B9E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human dignity</w:t>
            </w:r>
            <w:r w:rsidRPr="08F26026" w:rsidR="22B9E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8F26026" w:rsidR="22B9E9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and social relationships. </w:t>
            </w:r>
            <w:r w:rsidRPr="08F26026" w:rsidR="7B491F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Exploring the relationships of metric units and calculating with money allows for students to apply </w:t>
            </w:r>
            <w:r w:rsidRPr="08F26026" w:rsidR="7B491F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maths</w:t>
            </w:r>
            <w:r w:rsidRPr="08F26026" w:rsidR="7B491F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real life concepts, including how these can contribute to the common good.</w:t>
            </w:r>
          </w:p>
        </w:tc>
      </w:tr>
      <w:tr w:rsidRPr="002607ED" w:rsidR="00E24FCF" w:rsidTr="5863AB55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E24FCF" w:rsidP="00E24FCF" w:rsidRDefault="00E24FCF" w14:paraId="37CD0524" w14:textId="2F133F6D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Year 8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[20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="00E24FCF" w:rsidP="00E24FCF" w:rsidRDefault="00E24FCF" w14:paraId="4F4B0A26" w14:textId="24CCA411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Mathematics</w:t>
            </w:r>
          </w:p>
          <w:p w:rsidRPr="002607ED" w:rsidR="00E24FCF" w:rsidP="00E24FCF" w:rsidRDefault="00E24FCF" w14:paraId="0CD12601" w14:textId="77777777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Pr="002607ED" w:rsidR="00E24FCF" w:rsidTr="5863AB55" w14:paraId="78F74905" w14:textId="77777777">
        <w:trPr>
          <w:trHeight w:val="361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2BD1039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="00E24FCF" w:rsidP="00E24FCF" w:rsidRDefault="00E24FCF" w14:paraId="0C831325" w14:textId="2E8E4F1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Summer </w:t>
            </w:r>
          </w:p>
          <w:p w:rsidR="00E24FCF" w:rsidP="00E24FCF" w:rsidRDefault="00E24FCF" w14:paraId="1347725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Term</w:t>
            </w:r>
          </w:p>
          <w:p w:rsidRPr="002607ED" w:rsidR="00E24FCF" w:rsidP="00E24FCF" w:rsidRDefault="00E24FCF" w14:paraId="1B8225C5" w14:textId="3BD3AE60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24FCF" w:rsidP="00E24FCF" w:rsidRDefault="00E24FCF" w14:paraId="09CAFD9C" w14:textId="12B1BBE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24FCF" w:rsidP="00E24FCF" w:rsidRDefault="00E24FCF" w14:paraId="4B6FF0D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E24FCF" w:rsidP="00E24FCF" w:rsidRDefault="00E24FCF" w14:paraId="2078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E24FCF" w:rsidP="00E24FCF" w:rsidRDefault="00E24FCF" w14:paraId="36E587A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E24FCF" w:rsidP="00E24FCF" w:rsidRDefault="00E24FCF" w14:paraId="1E917C1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E24FCF" w:rsidP="00E24FCF" w:rsidRDefault="00E24FCF" w14:paraId="4E524C3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24FCF" w:rsidP="00E24FCF" w:rsidRDefault="00E24FCF" w14:paraId="46425C87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7AE4879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E24FCF" w:rsidP="00E24FCF" w:rsidRDefault="00E24FCF" w14:paraId="2C33E4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E24FCF" w:rsidP="00E24FCF" w:rsidRDefault="00E24FCF" w14:paraId="5DC3D27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24FCF" w:rsidP="00E24FCF" w:rsidRDefault="00E24FCF" w14:paraId="3C6E824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76882C6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24FCF" w:rsidP="00E24FCF" w:rsidRDefault="00E24FCF" w14:paraId="611CC3C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24FCF" w:rsidP="00E24FCF" w:rsidRDefault="00E24FCF" w14:paraId="2790CC3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E24FCF" w:rsidTr="5863AB55" w14:paraId="74547CC8" w14:textId="77777777">
        <w:trPr>
          <w:trHeight w:val="1147"/>
        </w:trPr>
        <w:tc>
          <w:tcPr>
            <w:tcW w:w="1195" w:type="dxa"/>
            <w:vMerge/>
            <w:tcBorders/>
            <w:tcMar/>
          </w:tcPr>
          <w:p w:rsidRPr="002607ED" w:rsidR="00E24FCF" w:rsidP="00E24FCF" w:rsidRDefault="00E24FCF" w14:paraId="41B94C5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24FCF" w:rsidP="00E24FCF" w:rsidRDefault="00E24FCF" w14:paraId="7CB355E3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06F2D7F6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E24FCF" w:rsidP="00E24FCF" w:rsidRDefault="00E24FCF" w14:paraId="2D539A76" w14:textId="7C0451D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24FCF" w:rsidP="00E24FCF" w:rsidRDefault="00E24FCF" w14:paraId="7B596D2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Formal Retrieval</w:t>
            </w:r>
          </w:p>
          <w:p w:rsidRPr="00415264" w:rsidR="00E24FCF" w:rsidP="00E24FCF" w:rsidRDefault="00E24FCF" w14:paraId="30BCFAD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322" w:type="dxa"/>
            <w:vMerge/>
            <w:tcBorders/>
            <w:tcMar/>
          </w:tcPr>
          <w:p w:rsidRPr="002607ED" w:rsidR="00E24FCF" w:rsidP="00E24FCF" w:rsidRDefault="00E24FCF" w14:paraId="5CEFA7D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vMerge/>
            <w:tcBorders/>
            <w:tcMar/>
          </w:tcPr>
          <w:p w:rsidR="00E24FCF" w:rsidP="00E24FCF" w:rsidRDefault="00E24FCF" w14:paraId="7107344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2607ED" w:rsidR="00E24FCF" w:rsidP="00E24FCF" w:rsidRDefault="00E24FCF" w14:paraId="3C6E739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E24FCF" w:rsidTr="5863AB55" w14:paraId="59E31BDB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17323758" w14:textId="7C2F7F9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1722FB03" w14:textId="5E49FADE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…continued</w:t>
            </w:r>
          </w:p>
          <w:p w:rsidR="00E24FCF" w:rsidP="00E24FCF" w:rsidRDefault="00E24FCF" w14:paraId="532BEFAB" w14:textId="05C5FA60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Number Sense</w:t>
            </w:r>
          </w:p>
          <w:p w:rsidRPr="003561ED" w:rsidR="00E24FCF" w:rsidP="00E24FCF" w:rsidRDefault="00E24FCF" w14:paraId="7C81E423" w14:textId="284E4E34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57964218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Round numbers to a number of decimal places</w:t>
            </w:r>
          </w:p>
          <w:p w:rsidRPr="006172F7" w:rsidR="00E24FCF" w:rsidP="00E24FCF" w:rsidRDefault="00E24FCF" w14:paraId="3A727DCB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470E3F">
              <w:rPr>
                <w:rFonts w:ascii="Calibri" w:hAnsi="Calibri" w:eastAsia="Calibri"/>
                <w:color w:val="000000"/>
                <w:sz w:val="20"/>
                <w:szCs w:val="20"/>
                <w:highlight w:val="cyan"/>
              </w:rPr>
              <w:t>H - Understand and use error interval</w:t>
            </w: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 notation</w:t>
            </w:r>
          </w:p>
          <w:p w:rsidRPr="006172F7" w:rsidR="00E24FCF" w:rsidP="00E24FCF" w:rsidRDefault="00E24FCF" w14:paraId="55509DE0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Calculate with money</w:t>
            </w:r>
          </w:p>
          <w:p w:rsidRPr="006172F7" w:rsidR="00E24FCF" w:rsidP="00E24FCF" w:rsidRDefault="00E24FCF" w14:paraId="10C57F02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Convert metric units of weight and capacity</w:t>
            </w:r>
          </w:p>
          <w:p w:rsidRPr="00470E3F" w:rsidR="00E24FCF" w:rsidP="00E24FCF" w:rsidRDefault="00E24FCF" w14:paraId="03A62109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470E3F"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  <w:t>H - Convert metric units of area</w:t>
            </w:r>
          </w:p>
          <w:p w:rsidRPr="00470E3F" w:rsidR="00E24FCF" w:rsidP="00E24FCF" w:rsidRDefault="00E24FCF" w14:paraId="174DF751" w14:textId="77777777">
            <w:pPr>
              <w:pStyle w:val="NoSpacing"/>
              <w:numPr>
                <w:ilvl w:val="0"/>
                <w:numId w:val="7"/>
              </w:numPr>
              <w:ind w:left="343"/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</w:pPr>
            <w:r w:rsidRPr="00470E3F">
              <w:rPr>
                <w:rFonts w:ascii="Calibri" w:hAnsi="Calibri" w:eastAsia="Calibri"/>
                <w:b/>
                <w:bCs/>
                <w:color w:val="000000"/>
                <w:sz w:val="20"/>
                <w:szCs w:val="20"/>
                <w:highlight w:val="cyan"/>
              </w:rPr>
              <w:t>H - Convert metric units of volume</w:t>
            </w:r>
          </w:p>
          <w:p w:rsidRPr="00D074D2" w:rsidR="00E24FCF" w:rsidP="00E24FCF" w:rsidRDefault="00E24FCF" w14:paraId="1E1A0342" w14:textId="251595E0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ascii="Calibri" w:hAnsi="Calibri" w:eastAsia="Calibri"/>
                <w:color w:val="000000"/>
                <w:sz w:val="20"/>
                <w:szCs w:val="20"/>
              </w:rPr>
              <w:t>Solve problems involving time and the calendar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3EAEFD70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E24FCF" w:rsidP="00E24FCF" w:rsidRDefault="00E24FCF" w14:paraId="1ED7B3A3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1077CC" w:rsidR="00E24FCF" w:rsidP="00E24FCF" w:rsidRDefault="00E24FCF" w14:paraId="66FBCE38" w14:textId="6BA7C9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1CA423C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E24FCF" w:rsidP="00E24FCF" w:rsidRDefault="00E24FCF" w14:paraId="5FFE51A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E24FCF" w:rsidP="00E24FCF" w:rsidRDefault="00E24FCF" w14:paraId="3A8E656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E24FCF" w:rsidP="00E24FCF" w:rsidRDefault="00E24FCF" w14:paraId="03D4168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E24FCF" w:rsidP="00E24FCF" w:rsidRDefault="00E24FCF" w14:paraId="7A71F0A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E24FCF" w:rsidP="00E24FCF" w:rsidRDefault="00E24FCF" w14:paraId="002ABAF9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1077CC" w:rsidR="00E24FCF" w:rsidP="00E24FCF" w:rsidRDefault="00E24FCF" w14:paraId="652332FA" w14:textId="025396D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E24FCF" w:rsidP="00E24FCF" w:rsidRDefault="00E24FCF" w14:paraId="27BB3ADB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E24FCF" w:rsidP="00E24FCF" w:rsidRDefault="00E24FCF" w14:paraId="4F1A740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E24FCF" w:rsidP="00E24FCF" w:rsidRDefault="00E24FCF" w14:paraId="67257044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F90EAF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E24FCF" w:rsidP="00E24FCF" w:rsidRDefault="00E24FCF" w14:paraId="4D9596B0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024ADDFE" w14:textId="472E1EB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Construction</w:t>
            </w:r>
          </w:p>
          <w:p w:rsidR="00E24FCF" w:rsidP="00E24FCF" w:rsidRDefault="00E24FCF" w14:paraId="594887D2" w14:textId="35EAB5A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Surveyor</w:t>
            </w:r>
          </w:p>
          <w:p w:rsidR="00E24FCF" w:rsidP="00E24FCF" w:rsidRDefault="00E24FCF" w14:paraId="3C400A1A" w14:textId="5E094EA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Architecture</w:t>
            </w:r>
          </w:p>
          <w:p w:rsidR="00E24FCF" w:rsidP="00E24FCF" w:rsidRDefault="00E24FCF" w14:paraId="7D154A40" w14:textId="619EFB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Carpet fitter</w:t>
            </w:r>
          </w:p>
          <w:p w:rsidRPr="00A60A95" w:rsidR="00E24FCF" w:rsidP="00E24FCF" w:rsidRDefault="00E24FCF" w14:paraId="36084F9E" w14:textId="20EBC0E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Decorator</w:t>
            </w:r>
          </w:p>
          <w:p w:rsidR="00E24FCF" w:rsidP="00E24FCF" w:rsidRDefault="00E24FCF" w14:paraId="0D3318E4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F90EAF" w:rsidR="00E24FCF" w:rsidP="00E24FCF" w:rsidRDefault="00E24FCF" w14:paraId="12678B99" w14:textId="0F53437E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3ED2D30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E24FCF" w:rsidP="00E24FCF" w:rsidRDefault="00E24FCF" w14:paraId="38F695A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E24FCF" w:rsidP="00E24FCF" w:rsidRDefault="00E24FCF" w14:paraId="66D6EC0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="00E24FCF" w:rsidP="00E24FCF" w:rsidRDefault="00E24FCF" w14:paraId="76C4607C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:rsidRPr="00A60A95" w:rsidR="00E24FCF" w:rsidP="00E24FCF" w:rsidRDefault="00E24FCF" w14:paraId="296319D7" w14:textId="0FAD535B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5C1ADD9E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079752B3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097AA9B6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Angles in parallel lines</w:t>
            </w:r>
          </w:p>
          <w:p w:rsidR="00E24FCF" w:rsidP="00E24FCF" w:rsidRDefault="00E24FCF" w14:paraId="534C6449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41CD6543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 - Understand basic angle rules and notation</w:t>
            </w:r>
          </w:p>
          <w:p w:rsidRPr="006172F7" w:rsidR="00E24FCF" w:rsidP="00E24FCF" w:rsidRDefault="00E24FCF" w14:paraId="7FB29361" w14:textId="0281E732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Investigate angles between parallel lines and the transver</w:t>
            </w: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</w:t>
            </w: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al</w:t>
            </w:r>
          </w:p>
          <w:p w:rsidRPr="006172F7" w:rsidR="00E24FCF" w:rsidP="00E24FCF" w:rsidRDefault="00E24FCF" w14:paraId="00CCDA7E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and calculate with alternate and corresponding angles</w:t>
            </w:r>
          </w:p>
          <w:p w:rsidRPr="006172F7" w:rsidR="00E24FCF" w:rsidP="00E24FCF" w:rsidRDefault="00E24FCF" w14:paraId="4DE6B6C4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and calculate with co-interior, alternate and corresponding angles</w:t>
            </w:r>
          </w:p>
          <w:p w:rsidRPr="006172F7" w:rsidR="00E24FCF" w:rsidP="00E24FCF" w:rsidRDefault="00E24FCF" w14:paraId="26FE5060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Solve complex problems with parallel line angles</w:t>
            </w:r>
          </w:p>
          <w:p w:rsidRPr="006172F7" w:rsidR="00E24FCF" w:rsidP="00E24FCF" w:rsidRDefault="00E24FCF" w14:paraId="055E49A5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Construct triangles and special quadrilaterals</w:t>
            </w:r>
          </w:p>
          <w:p w:rsidRPr="006172F7" w:rsidR="00E24FCF" w:rsidP="00E24FCF" w:rsidRDefault="00E24FCF" w14:paraId="0D3BFF75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Identify and calculate with sides and angles in special quadrilaterals. </w:t>
            </w:r>
          </w:p>
          <w:p w:rsidRPr="00470E3F" w:rsidR="00E24FCF" w:rsidP="00E24FCF" w:rsidRDefault="00E24FCF" w14:paraId="51C3EE0A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Understand and use the properties of diagonals of quadrilaterals</w:t>
            </w:r>
          </w:p>
          <w:p w:rsidRPr="006172F7" w:rsidR="00E24FCF" w:rsidP="00E24FCF" w:rsidRDefault="00E24FCF" w14:paraId="648FDADC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use the sum of exterior angles of any polygon</w:t>
            </w:r>
          </w:p>
          <w:p w:rsidRPr="006172F7" w:rsidR="00E24FCF" w:rsidP="00E24FCF" w:rsidRDefault="00E24FCF" w14:paraId="7DCC12F8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use the sum of interior angles of any polygon</w:t>
            </w:r>
          </w:p>
          <w:p w:rsidRPr="006172F7" w:rsidR="00E24FCF" w:rsidP="00E24FCF" w:rsidRDefault="00E24FCF" w14:paraId="1900A743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missing interior angles in regular polygons</w:t>
            </w:r>
          </w:p>
          <w:p w:rsidRPr="00470E3F" w:rsidR="00E24FCF" w:rsidP="00E24FCF" w:rsidRDefault="00E24FCF" w14:paraId="491D6FDC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Prove simple geometric facts</w:t>
            </w:r>
          </w:p>
          <w:p w:rsidRPr="00470E3F" w:rsidR="00E24FCF" w:rsidP="00E24FCF" w:rsidRDefault="00E24FCF" w14:paraId="09591F72" w14:textId="77777777">
            <w:pPr>
              <w:pStyle w:val="NoSpacing"/>
              <w:numPr>
                <w:ilvl w:val="0"/>
                <w:numId w:val="8"/>
              </w:numPr>
              <w:ind w:left="343"/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Construct an angle bisector</w:t>
            </w:r>
          </w:p>
          <w:p w:rsidRPr="006172F7" w:rsidR="00E24FCF" w:rsidP="00E24FCF" w:rsidRDefault="00E24FCF" w14:paraId="34B01465" w14:textId="3B1807B2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470E3F">
              <w:rPr>
                <w:rFonts w:eastAsia="Calibri" w:asciiTheme="minorHAnsi" w:hAnsiTheme="minorHAnsi" w:cstheme="minorHAnsi"/>
                <w:b/>
                <w:bCs/>
                <w:sz w:val="20"/>
                <w:szCs w:val="20"/>
                <w:highlight w:val="cyan"/>
              </w:rPr>
              <w:t>H - Construct a perpendicular bisector of a line segment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620B324B" w14:textId="77777777">
            <w:pPr>
              <w:pStyle w:val="ListParagraph"/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62954BA6" w14:textId="77777777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1484086F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284437BC" w14:textId="77777777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2995DB86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78B076B9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7F34A954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Area of Trapezia and Circles</w:t>
            </w:r>
          </w:p>
          <w:p w:rsidRPr="003561ED" w:rsidR="00E24FCF" w:rsidP="00E24FCF" w:rsidRDefault="00E24FCF" w14:paraId="24C79311" w14:textId="5F1AE66C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17C4545F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the area of a trapezium</w:t>
            </w:r>
          </w:p>
          <w:p w:rsidRPr="006172F7" w:rsidR="00E24FCF" w:rsidP="00E24FCF" w:rsidRDefault="00E24FCF" w14:paraId="61E56CDE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the perimeter and area of compound shapes (1)</w:t>
            </w:r>
          </w:p>
          <w:p w:rsidRPr="006172F7" w:rsidR="00E24FCF" w:rsidP="00E24FCF" w:rsidRDefault="00E24FCF" w14:paraId="398E6EDE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Calculate the circumference of a circle </w:t>
            </w:r>
          </w:p>
          <w:p w:rsidRPr="006172F7" w:rsidR="00E24FCF" w:rsidP="00E24FCF" w:rsidRDefault="00E24FCF" w14:paraId="28401BE8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Investigate the area of a circle</w:t>
            </w:r>
          </w:p>
          <w:p w:rsidRPr="006172F7" w:rsidR="00E24FCF" w:rsidP="00E24FCF" w:rsidRDefault="00E24FCF" w14:paraId="3E7B6447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the area of a circle and parts of a circle without a calculator</w:t>
            </w:r>
          </w:p>
          <w:p w:rsidRPr="006172F7" w:rsidR="00E24FCF" w:rsidP="00E24FCF" w:rsidRDefault="00E24FCF" w14:paraId="1EC2DF32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the area of a circle and parts of a circle with a calculator</w:t>
            </w:r>
          </w:p>
          <w:p w:rsidRPr="00D074D2" w:rsidR="00E24FCF" w:rsidP="00E24FCF" w:rsidRDefault="00E24FCF" w14:paraId="1761B065" w14:textId="34F94E1E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Calculate the perimeter and area of compound shapes (2)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19B8D588" w14:textId="12495582">
            <w:pPr>
              <w:pStyle w:val="ListParagraph"/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62E476C8" w14:textId="2A30195A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71ADAF38" w14:textId="4C63C2AC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2F27EC02" w14:textId="62D7E65C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362B7B87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75137280" w14:textId="5D76535D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HT6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554BD4B8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Line Symmetry and Reflection</w:t>
            </w:r>
          </w:p>
          <w:p w:rsidRPr="003561ED" w:rsidR="00E24FCF" w:rsidP="00E24FCF" w:rsidRDefault="00E24FCF" w14:paraId="061C9C01" w14:textId="691A6053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72F7" w:rsidR="00E24FCF" w:rsidP="00E24FCF" w:rsidRDefault="00E24FCF" w14:paraId="592C7E18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Recognise line symmetry</w:t>
            </w:r>
          </w:p>
          <w:p w:rsidRPr="006172F7" w:rsidR="00E24FCF" w:rsidP="00E24FCF" w:rsidRDefault="00E24FCF" w14:paraId="1AEE4419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Reflect a shape in a horizontal or vertical line 1 (shapes touching the line)</w:t>
            </w:r>
          </w:p>
          <w:p w:rsidRPr="006172F7" w:rsidR="00E24FCF" w:rsidP="00E24FCF" w:rsidRDefault="00E24FCF" w14:paraId="41B743B5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Reflect a shape in a horizontal or vertical line 2 (shapes not touching the line)</w:t>
            </w:r>
          </w:p>
          <w:p w:rsidRPr="006172F7" w:rsidR="00E24FCF" w:rsidP="00E24FCF" w:rsidRDefault="00E24FCF" w14:paraId="2EAD3B51" w14:textId="77777777">
            <w:pPr>
              <w:pStyle w:val="NoSpacing"/>
              <w:numPr>
                <w:ilvl w:val="0"/>
                <w:numId w:val="9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Reflect a shape in a diagonal line 1 (shapes touching the line)</w:t>
            </w:r>
          </w:p>
          <w:p w:rsidRPr="00D074D2" w:rsidR="00E24FCF" w:rsidP="00E24FCF" w:rsidRDefault="00E24FCF" w14:paraId="12997D73" w14:textId="46C94D9E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172F7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Reflect a shape in a diagonal line 2 (shapes not touching the line)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7114E783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Retrieval in class starter</w:t>
            </w:r>
          </w:p>
          <w:p w:rsidR="00E24FCF" w:rsidP="00E24FCF" w:rsidRDefault="00E24FCF" w14:paraId="50176E9C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Prior knowledge whiteboard questions</w:t>
            </w:r>
          </w:p>
          <w:p w:rsidRPr="001077CC" w:rsidR="00E24FCF" w:rsidP="00E24FCF" w:rsidRDefault="00E24FCF" w14:paraId="256E6944" w14:textId="702ED7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Unit Test Intervention lessons using knowledge organiser material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7D4DE264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Key Vocabulary in Retrieval starters</w:t>
            </w:r>
          </w:p>
          <w:p w:rsidR="00E24FCF" w:rsidP="00E24FCF" w:rsidRDefault="00E24FCF" w14:paraId="2FF2FF2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Encourage use of subject language</w:t>
            </w:r>
          </w:p>
          <w:p w:rsidR="00E24FCF" w:rsidP="00E24FCF" w:rsidRDefault="00E24FCF" w14:paraId="18335981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Questioning</w:t>
            </w:r>
          </w:p>
          <w:p w:rsidRPr="005A6156" w:rsidR="00E24FCF" w:rsidP="00E24FCF" w:rsidRDefault="00E24FCF" w14:paraId="04FD77A5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Pupil explanations and reasoning</w:t>
            </w:r>
          </w:p>
          <w:p w:rsidRPr="005A6156" w:rsidR="00E24FCF" w:rsidP="00E24FCF" w:rsidRDefault="00E24FCF" w14:paraId="0AE396E3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True and False Tasks</w:t>
            </w:r>
          </w:p>
          <w:p w:rsidRPr="005A6156" w:rsidR="00E24FCF" w:rsidP="00E24FCF" w:rsidRDefault="00E24FCF" w14:paraId="582040CE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Problem Solving Tasks</w:t>
            </w:r>
          </w:p>
          <w:p w:rsidRPr="001077CC" w:rsidR="00E24FCF" w:rsidP="00E24FCF" w:rsidRDefault="00E24FCF" w14:paraId="17C909EE" w14:textId="6862FD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Blooms Questioning Tasks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60A95" w:rsidR="00E24FCF" w:rsidP="00E24FCF" w:rsidRDefault="00E24FCF" w14:paraId="22D52D2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1077C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Personal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Thinking and problem solving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Working together and communicating</w:t>
            </w:r>
            <w:r w:rsidRPr="00A60A95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</w:p>
          <w:p w:rsidR="00E24FCF" w:rsidP="00E24FCF" w:rsidRDefault="00E24FCF" w14:paraId="623FE2E7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Fundamental skills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numbers effectively</w:t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language effectively</w:t>
            </w:r>
          </w:p>
          <w:p w:rsidR="00E24FCF" w:rsidP="00E24FCF" w:rsidRDefault="00E24FCF" w14:paraId="3A9335EF" w14:textId="2443A32E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F90EAF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- Using a calculator effectively.</w:t>
            </w:r>
          </w:p>
          <w:p w:rsidR="00E24FCF" w:rsidP="00E24FCF" w:rsidRDefault="00E24FCF" w14:paraId="62DA6C14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5B9694AC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="00E24FCF" w:rsidP="00E24FCF" w:rsidRDefault="00E24FCF" w14:paraId="6783BF94" w14:textId="1B15A39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Data analysts</w:t>
            </w:r>
          </w:p>
          <w:p w:rsidRPr="00A60A95" w:rsidR="00E24FCF" w:rsidP="00E24FCF" w:rsidRDefault="00E24FCF" w14:paraId="44598880" w14:textId="4FF00F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Statistician</w:t>
            </w:r>
          </w:p>
          <w:p w:rsidR="00E24FCF" w:rsidP="00E24FCF" w:rsidRDefault="00E24FCF" w14:paraId="39D67A61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D57BA6" w:rsidR="00E24FCF" w:rsidP="00E24FCF" w:rsidRDefault="00E24FCF" w14:paraId="3DB39970" w14:textId="77777777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  <w:p w:rsidRPr="00F90EAF" w:rsidR="00E24FCF" w:rsidP="00E24FCF" w:rsidRDefault="00E24FCF" w14:paraId="168EBA18" w14:textId="47873DA8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743B21C3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Plenary True and False Tasks</w:t>
            </w:r>
          </w:p>
          <w:p w:rsidR="00E24FCF" w:rsidP="00E24FCF" w:rsidRDefault="00E24FCF" w14:paraId="1B8B3E70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Peer and self-assessment</w:t>
            </w:r>
          </w:p>
          <w:p w:rsidRPr="005A6156" w:rsidR="00E24FCF" w:rsidP="00E24FCF" w:rsidRDefault="00E24FCF" w14:paraId="47E70742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Feedback and reflective practise</w:t>
            </w:r>
          </w:p>
          <w:p w:rsidR="00E24FCF" w:rsidP="00E24FCF" w:rsidRDefault="00E24FCF" w14:paraId="792A0D66" w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5A6156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End of Topic Tests</w:t>
            </w:r>
          </w:p>
          <w:p w:rsidRPr="00A60A95" w:rsidR="00E24FCF" w:rsidP="00E24FCF" w:rsidRDefault="00E24FCF" w14:paraId="7C85DAE5" w14:textId="54E2AF58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440967FB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314101FD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30525348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The Data Handling Cycle</w:t>
            </w:r>
          </w:p>
          <w:p w:rsidR="00E24FCF" w:rsidP="00E24FCF" w:rsidRDefault="00E24FCF" w14:paraId="25F60FAB" w14:textId="77777777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0A95" w:rsidR="00E24FCF" w:rsidP="00E24FCF" w:rsidRDefault="00E24FCF" w14:paraId="6151CD64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Set up a statistical enquiry</w:t>
            </w:r>
          </w:p>
          <w:p w:rsidRPr="00A60A95" w:rsidR="00E24FCF" w:rsidP="00E24FCF" w:rsidRDefault="00E24FCF" w14:paraId="1A41662C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Design and criticise questionnaires</w:t>
            </w:r>
          </w:p>
          <w:p w:rsidRPr="00A60A95" w:rsidR="00E24FCF" w:rsidP="00E24FCF" w:rsidRDefault="00E24FCF" w14:paraId="59F96E97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Draw and interpret multiple bar charts</w:t>
            </w:r>
          </w:p>
          <w:p w:rsidRPr="00A60A95" w:rsidR="00E24FCF" w:rsidP="00E24FCF" w:rsidRDefault="00E24FCF" w14:paraId="51147112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Draw and interpret pie charts</w:t>
            </w:r>
          </w:p>
          <w:p w:rsidRPr="00A60A95" w:rsidR="00E24FCF" w:rsidP="00E24FCF" w:rsidRDefault="00E24FCF" w14:paraId="18428DB1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Draw and interpret line graphs</w:t>
            </w:r>
          </w:p>
          <w:p w:rsidRPr="00A60A95" w:rsidR="00E24FCF" w:rsidP="00E24FCF" w:rsidRDefault="00E24FCF" w14:paraId="4C428416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Choose the most appropriate diagram for a given set of data</w:t>
            </w:r>
          </w:p>
          <w:p w:rsidRPr="00A60A95" w:rsidR="00E24FCF" w:rsidP="00E24FCF" w:rsidRDefault="00E24FCF" w14:paraId="2ED21018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Represent and interpret grouped quantitative data</w:t>
            </w:r>
          </w:p>
          <w:p w:rsidRPr="00A60A95" w:rsidR="00E24FCF" w:rsidP="00E24FCF" w:rsidRDefault="00E24FCF" w14:paraId="4BC022DD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Find and interpret the range</w:t>
            </w:r>
          </w:p>
          <w:p w:rsidRPr="00A60A95" w:rsidR="00E24FCF" w:rsidP="00E24FCF" w:rsidRDefault="00E24FCF" w14:paraId="25065054" w14:textId="77777777">
            <w:pPr>
              <w:pStyle w:val="NoSpacing"/>
              <w:numPr>
                <w:ilvl w:val="0"/>
                <w:numId w:val="10"/>
              </w:numPr>
              <w:tabs>
                <w:tab w:val="left" w:pos="1093"/>
              </w:tabs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Compare distributions using charts</w:t>
            </w:r>
          </w:p>
          <w:p w:rsidRPr="00A60A95" w:rsidR="00E24FCF" w:rsidP="00E24FCF" w:rsidRDefault="00E24FCF" w14:paraId="6BC3D4E8" w14:textId="7E446A66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misleading graphs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52CBB48D" w14:textId="77777777">
            <w:pPr>
              <w:pStyle w:val="ListParagraph"/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6BDA7131" w14:textId="77777777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36355B30" w14:textId="77777777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37F819FA" w14:textId="77777777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E24FCF" w:rsidTr="5863AB55" w14:paraId="3767B805" w14:textId="77777777">
        <w:trPr>
          <w:trHeight w:val="611"/>
        </w:trPr>
        <w:tc>
          <w:tcPr>
            <w:tcW w:w="11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E24FCF" w:rsidP="00E24FCF" w:rsidRDefault="00E24FCF" w14:paraId="3D2EB918" w14:textId="77777777">
            <w:pPr>
              <w:spacing w:after="0" w:line="240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E24FCF" w:rsidP="00E24FCF" w:rsidRDefault="00E24FCF" w14:paraId="1DFF07F5" w14:textId="03F42861">
            <w:pPr>
              <w:spacing w:after="200" w:line="276" w:lineRule="auto"/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0"/>
              </w:rPr>
              <w:t>Measures of Location</w:t>
            </w:r>
          </w:p>
          <w:p w:rsidRPr="003561ED" w:rsidR="00E24FCF" w:rsidP="00E24FCF" w:rsidRDefault="00E24FCF" w14:paraId="447F9965" w14:textId="33EE524E">
            <w:pPr>
              <w:spacing w:after="200" w:line="276" w:lineRule="auto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0A95" w:rsidR="00E24FCF" w:rsidP="00E24FCF" w:rsidRDefault="00E24FCF" w14:paraId="50019D90" w14:textId="77777777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 and use the mean, median and mode</w:t>
            </w:r>
          </w:p>
          <w:p w:rsidRPr="00A60A95" w:rsidR="00E24FCF" w:rsidP="00E24FCF" w:rsidRDefault="00E24FCF" w14:paraId="69068A08" w14:textId="77777777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Choose the most appropriate average</w:t>
            </w:r>
          </w:p>
          <w:p w:rsidRPr="00470E3F" w:rsidR="00E24FCF" w:rsidP="00E24FCF" w:rsidRDefault="00E24FCF" w14:paraId="3AEA4440" w14:textId="77777777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sz w:val="20"/>
                <w:szCs w:val="20"/>
                <w:highlight w:val="cyan"/>
              </w:rPr>
              <w:t>H - Find the mean from an ungrouped frequency table</w:t>
            </w:r>
          </w:p>
          <w:p w:rsidRPr="00470E3F" w:rsidR="00E24FCF" w:rsidP="00E24FCF" w:rsidRDefault="00E24FCF" w14:paraId="484921F1" w14:textId="77777777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/>
                <w:sz w:val="20"/>
                <w:szCs w:val="20"/>
                <w:highlight w:val="cyan"/>
              </w:rPr>
            </w:pPr>
            <w:r w:rsidRPr="00470E3F">
              <w:rPr>
                <w:rFonts w:eastAsia="Calibri" w:asciiTheme="minorHAnsi" w:hAnsiTheme="minorHAnsi" w:cstheme="minorHAnsi"/>
                <w:b/>
                <w:sz w:val="20"/>
                <w:szCs w:val="20"/>
                <w:highlight w:val="cyan"/>
              </w:rPr>
              <w:t>H - Find the mean from a grouped frequency table</w:t>
            </w:r>
          </w:p>
          <w:p w:rsidRPr="00A60A95" w:rsidR="00E24FCF" w:rsidP="00E24FCF" w:rsidRDefault="00E24FCF" w14:paraId="38A7FA76" w14:textId="77777777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Identify outliers</w:t>
            </w:r>
          </w:p>
          <w:p w:rsidRPr="00D074D2" w:rsidR="00E24FCF" w:rsidP="00E24FCF" w:rsidRDefault="00E24FCF" w14:paraId="6E2CA310" w14:textId="1F404787">
            <w:pPr>
              <w:pStyle w:val="NoSpacing"/>
              <w:numPr>
                <w:ilvl w:val="0"/>
                <w:numId w:val="11"/>
              </w:numPr>
              <w:ind w:left="343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A60A95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Compare distributions using averages and the range</w:t>
            </w:r>
          </w:p>
        </w:tc>
        <w:tc>
          <w:tcPr>
            <w:tcW w:w="1747" w:type="dxa"/>
            <w:vMerge/>
            <w:tcBorders/>
            <w:tcMar/>
          </w:tcPr>
          <w:p w:rsidRPr="001077CC" w:rsidR="00E24FCF" w:rsidP="00E24FCF" w:rsidRDefault="00E24FCF" w14:paraId="417881D1" w14:textId="650D9B19">
            <w:pPr>
              <w:pStyle w:val="ListParagraph"/>
              <w:spacing w:after="0" w:line="240" w:lineRule="auto"/>
              <w:ind w:left="469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/>
            <w:tcMar/>
          </w:tcPr>
          <w:p w:rsidRPr="001077CC" w:rsidR="00E24FCF" w:rsidP="00E24FCF" w:rsidRDefault="00E24FCF" w14:paraId="47190312" w14:textId="5667BEBF">
            <w:pPr>
              <w:pStyle w:val="ListParagraph"/>
              <w:spacing w:after="0" w:line="240" w:lineRule="auto"/>
              <w:ind w:left="371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/>
            <w:tcMar/>
          </w:tcPr>
          <w:p w:rsidRPr="00F90EAF" w:rsidR="00E24FCF" w:rsidP="00E24FCF" w:rsidRDefault="00E24FCF" w14:paraId="2597A2B5" w14:textId="78FB292E">
            <w:pPr>
              <w:pStyle w:val="ListParagraph"/>
              <w:spacing w:after="0" w:line="240" w:lineRule="auto"/>
              <w:ind w:left="312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A60A95" w:rsidR="00E24FCF" w:rsidP="00E24FCF" w:rsidRDefault="00E24FCF" w14:paraId="4549B313" w14:textId="655B41E0">
            <w:pPr>
              <w:pStyle w:val="ListParagraph"/>
              <w:spacing w:after="0" w:line="240" w:lineRule="auto"/>
              <w:ind w:left="317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="5AF515BB" w:rsidTr="5863AB55" w14:paraId="69EAEB3D">
        <w:trPr>
          <w:trHeight w:val="611"/>
        </w:trPr>
        <w:tc>
          <w:tcPr>
            <w:tcW w:w="1587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5AF515BB" w:rsidP="7F95238F" w:rsidRDefault="5AF515BB" w14:paraId="67906053" w14:textId="413D2D09">
            <w:pPr>
              <w:pStyle w:val="Normal"/>
              <w:suppressLineNumbers w:val="0"/>
              <w:bidi w:val="0"/>
              <w:spacing w:before="0" w:beforeAutospacing="off" w:after="16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F95238F" w:rsidR="6762C8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Catholicity across the curriculum:</w:t>
            </w:r>
          </w:p>
          <w:p w:rsidR="5AF515BB" w:rsidP="7F95238F" w:rsidRDefault="5AF515BB" w14:paraId="7954A8F6" w14:textId="732FC4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95238F" w:rsidR="6762C8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Angles:</w:t>
            </w:r>
            <w:r w:rsidRPr="7F95238F" w:rsidR="6762C8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Catholicity promotes the idea of balance and harmony within communities, which can be </w:t>
            </w:r>
            <w:r w:rsidRPr="7F95238F" w:rsidR="4AB37C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related</w:t>
            </w:r>
            <w:r w:rsidRPr="7F95238F" w:rsidR="6762C8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the study </w:t>
            </w:r>
            <w:r w:rsidRPr="7F95238F" w:rsidR="334597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of angles in mathematics.</w:t>
            </w:r>
            <w:r w:rsidRPr="7F95238F" w:rsidR="179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Angles </w:t>
            </w:r>
            <w:r w:rsidRPr="7F95238F" w:rsidR="179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represent</w:t>
            </w:r>
            <w:r w:rsidRPr="7F95238F" w:rsidR="179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relationships between lines and shapes, fostering cooperation and understanding among individuals helps create a more </w:t>
            </w:r>
            <w:r w:rsidRPr="7F95238F" w:rsidR="179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equitable</w:t>
            </w:r>
            <w:r w:rsidRPr="7F95238F" w:rsidR="179D5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just society.</w:t>
            </w:r>
          </w:p>
          <w:p w:rsidR="5AF515BB" w:rsidP="7F95238F" w:rsidRDefault="5AF515BB" w14:paraId="3A668EE0" w14:textId="1D4908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AF515BB" w:rsidP="7F95238F" w:rsidRDefault="5AF515BB" w14:paraId="6E713B5A" w14:textId="2F235F1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95238F" w:rsidR="179D58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Area</w:t>
            </w:r>
            <w:r w:rsidRPr="7F95238F" w:rsidR="6762C8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F95238F" w:rsidR="3D416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Having a strong understanding of </w:t>
            </w:r>
            <w:r w:rsidRPr="7F95238F" w:rsidR="3D416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area</w:t>
            </w:r>
            <w:r w:rsidRPr="7F95238F" w:rsidR="3D416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allows pupils to </w:t>
            </w:r>
            <w:r w:rsidRPr="7F95238F" w:rsidR="3D416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allocate</w:t>
            </w:r>
            <w:r w:rsidRPr="7F95238F" w:rsidR="3D416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space fairly. Pupils can develop this further by considering how such concepts can be used to e</w:t>
            </w:r>
            <w:r w:rsidRPr="7F95238F" w:rsidR="2A4640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nsure everyone has access to the resources they need to thrive in a just society. The importance of the common good and </w:t>
            </w:r>
            <w:r w:rsidRPr="7F95238F" w:rsidR="2A4640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equitable</w:t>
            </w:r>
            <w:r w:rsidRPr="7F95238F" w:rsidR="2A4640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distribution of resources is prominent in this topic.</w:t>
            </w:r>
          </w:p>
          <w:p w:rsidR="5AF515BB" w:rsidP="7F95238F" w:rsidRDefault="5AF515BB" w14:paraId="59192B4E" w14:textId="5F773A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5AF515BB" w:rsidP="7F95238F" w:rsidRDefault="5AF515BB" w14:paraId="15BBCE02" w14:textId="3A322E9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95238F" w:rsidR="5ABB12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Line Symmetry and Reflection</w:t>
            </w:r>
            <w:r w:rsidRPr="7F95238F" w:rsidR="6762C8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7F95238F" w:rsidR="04FC87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Fairness and equality is a core concept of </w:t>
            </w:r>
            <w:r w:rsidRPr="7F95238F" w:rsidR="589519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Catholicity,</w:t>
            </w:r>
            <w:r w:rsidRPr="7F95238F" w:rsidR="04FC87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this can be strongly applied to line symmetry. Within this t</w:t>
            </w:r>
            <w:r w:rsidRPr="7F95238F" w:rsidR="4F8A6C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opic, shapes are mirrored to create balance. When applied to society, such values of balanc</w:t>
            </w:r>
            <w:r w:rsidRPr="7F95238F" w:rsidR="20AEFA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 help to ensure everyone is treated with respect and dignity, reflecting the values of justice and community.</w:t>
            </w:r>
          </w:p>
          <w:p w:rsidR="5AF515BB" w:rsidP="5AF515BB" w:rsidRDefault="5AF515BB" w14:paraId="63D76350" w14:textId="04CCD362">
            <w:pPr>
              <w:pStyle w:val="Normal"/>
              <w:spacing w:line="240" w:lineRule="auto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Pr="000A2E8F" w:rsidR="002607ED" w:rsidP="003F4008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0669"/>
    <w:multiLevelType w:val="hybridMultilevel"/>
    <w:tmpl w:val="531A9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3419CD"/>
    <w:multiLevelType w:val="hybridMultilevel"/>
    <w:tmpl w:val="E9B08B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D1650"/>
    <w:multiLevelType w:val="hybridMultilevel"/>
    <w:tmpl w:val="4EC41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F37C29"/>
    <w:multiLevelType w:val="hybridMultilevel"/>
    <w:tmpl w:val="DFF2C196"/>
    <w:lvl w:ilvl="0" w:tplc="08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6E1536"/>
    <w:multiLevelType w:val="hybridMultilevel"/>
    <w:tmpl w:val="B5A637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E7E8B"/>
    <w:multiLevelType w:val="hybridMultilevel"/>
    <w:tmpl w:val="DB0E5A5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1121036"/>
    <w:multiLevelType w:val="hybridMultilevel"/>
    <w:tmpl w:val="27985A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351F7A"/>
    <w:multiLevelType w:val="hybridMultilevel"/>
    <w:tmpl w:val="748E0E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1B342E"/>
    <w:multiLevelType w:val="hybridMultilevel"/>
    <w:tmpl w:val="012E9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55776F"/>
    <w:multiLevelType w:val="hybridMultilevel"/>
    <w:tmpl w:val="4B380D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6C2493"/>
    <w:multiLevelType w:val="hybridMultilevel"/>
    <w:tmpl w:val="667AE2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0844A5"/>
    <w:multiLevelType w:val="hybridMultilevel"/>
    <w:tmpl w:val="51300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1F1E5B"/>
    <w:multiLevelType w:val="hybridMultilevel"/>
    <w:tmpl w:val="A6F8E2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0942099">
    <w:abstractNumId w:val="10"/>
  </w:num>
  <w:num w:numId="2" w16cid:durableId="893932698">
    <w:abstractNumId w:val="1"/>
  </w:num>
  <w:num w:numId="3" w16cid:durableId="2097508750">
    <w:abstractNumId w:val="4"/>
  </w:num>
  <w:num w:numId="4" w16cid:durableId="1324897801">
    <w:abstractNumId w:val="2"/>
  </w:num>
  <w:num w:numId="5" w16cid:durableId="1408380580">
    <w:abstractNumId w:val="9"/>
  </w:num>
  <w:num w:numId="6" w16cid:durableId="1263032255">
    <w:abstractNumId w:val="11"/>
  </w:num>
  <w:num w:numId="7" w16cid:durableId="1443959933">
    <w:abstractNumId w:val="5"/>
  </w:num>
  <w:num w:numId="8" w16cid:durableId="1285119225">
    <w:abstractNumId w:val="12"/>
  </w:num>
  <w:num w:numId="9" w16cid:durableId="1748842243">
    <w:abstractNumId w:val="7"/>
  </w:num>
  <w:num w:numId="10" w16cid:durableId="183327599">
    <w:abstractNumId w:val="6"/>
  </w:num>
  <w:num w:numId="11" w16cid:durableId="1095663473">
    <w:abstractNumId w:val="0"/>
  </w:num>
  <w:num w:numId="12" w16cid:durableId="1971399069">
    <w:abstractNumId w:val="3"/>
  </w:num>
  <w:num w:numId="13" w16cid:durableId="1058356218">
    <w:abstractNumId w:val="8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D27E1"/>
    <w:rsid w:val="000E0BDD"/>
    <w:rsid w:val="000E6F12"/>
    <w:rsid w:val="000F1AFF"/>
    <w:rsid w:val="000F3925"/>
    <w:rsid w:val="000F5DE9"/>
    <w:rsid w:val="00104FC0"/>
    <w:rsid w:val="001077CC"/>
    <w:rsid w:val="00111C9C"/>
    <w:rsid w:val="0013547C"/>
    <w:rsid w:val="00184ADE"/>
    <w:rsid w:val="00192583"/>
    <w:rsid w:val="001B0DE1"/>
    <w:rsid w:val="001B3551"/>
    <w:rsid w:val="001E5B0C"/>
    <w:rsid w:val="00205266"/>
    <w:rsid w:val="00215C5A"/>
    <w:rsid w:val="002347A9"/>
    <w:rsid w:val="00236B73"/>
    <w:rsid w:val="002607ED"/>
    <w:rsid w:val="00267260"/>
    <w:rsid w:val="002676D6"/>
    <w:rsid w:val="002861D6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F4008"/>
    <w:rsid w:val="00415264"/>
    <w:rsid w:val="00423ABB"/>
    <w:rsid w:val="004428D0"/>
    <w:rsid w:val="004665C7"/>
    <w:rsid w:val="00467817"/>
    <w:rsid w:val="00470758"/>
    <w:rsid w:val="00470E3F"/>
    <w:rsid w:val="00472D3E"/>
    <w:rsid w:val="004C0AE6"/>
    <w:rsid w:val="004C53CD"/>
    <w:rsid w:val="004E6E16"/>
    <w:rsid w:val="0050029F"/>
    <w:rsid w:val="00515585"/>
    <w:rsid w:val="0054287C"/>
    <w:rsid w:val="005608E9"/>
    <w:rsid w:val="00593DFC"/>
    <w:rsid w:val="005A6156"/>
    <w:rsid w:val="005C07BB"/>
    <w:rsid w:val="005E397E"/>
    <w:rsid w:val="006172F7"/>
    <w:rsid w:val="00633941"/>
    <w:rsid w:val="0065542A"/>
    <w:rsid w:val="0066143C"/>
    <w:rsid w:val="00674E6B"/>
    <w:rsid w:val="006A7A92"/>
    <w:rsid w:val="006B5BA1"/>
    <w:rsid w:val="006F0D68"/>
    <w:rsid w:val="00713126"/>
    <w:rsid w:val="007755BC"/>
    <w:rsid w:val="00782B85"/>
    <w:rsid w:val="007E36E7"/>
    <w:rsid w:val="00820F53"/>
    <w:rsid w:val="00843F51"/>
    <w:rsid w:val="00853BB9"/>
    <w:rsid w:val="00862D15"/>
    <w:rsid w:val="008C58FA"/>
    <w:rsid w:val="009430A1"/>
    <w:rsid w:val="00964B5F"/>
    <w:rsid w:val="009903B0"/>
    <w:rsid w:val="009A5C1E"/>
    <w:rsid w:val="009C77B8"/>
    <w:rsid w:val="009E4F05"/>
    <w:rsid w:val="009F53B4"/>
    <w:rsid w:val="00A31AD1"/>
    <w:rsid w:val="00A50665"/>
    <w:rsid w:val="00A5103A"/>
    <w:rsid w:val="00A60A95"/>
    <w:rsid w:val="00A767F9"/>
    <w:rsid w:val="00A85D6D"/>
    <w:rsid w:val="00AA0D56"/>
    <w:rsid w:val="00AA4E9F"/>
    <w:rsid w:val="00AC514C"/>
    <w:rsid w:val="00AD12A8"/>
    <w:rsid w:val="00AD4A74"/>
    <w:rsid w:val="00AF28F2"/>
    <w:rsid w:val="00B01615"/>
    <w:rsid w:val="00B1650F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B472B"/>
    <w:rsid w:val="00CD0EAA"/>
    <w:rsid w:val="00CD1FD3"/>
    <w:rsid w:val="00CE115F"/>
    <w:rsid w:val="00CE6BA4"/>
    <w:rsid w:val="00D074D2"/>
    <w:rsid w:val="00D22019"/>
    <w:rsid w:val="00D40EDF"/>
    <w:rsid w:val="00D51E8E"/>
    <w:rsid w:val="00D57BA6"/>
    <w:rsid w:val="00D75CF5"/>
    <w:rsid w:val="00D82B4F"/>
    <w:rsid w:val="00D93C55"/>
    <w:rsid w:val="00DD1D18"/>
    <w:rsid w:val="00DE7780"/>
    <w:rsid w:val="00E032B6"/>
    <w:rsid w:val="00E0789E"/>
    <w:rsid w:val="00E14A97"/>
    <w:rsid w:val="00E1501A"/>
    <w:rsid w:val="00E20F1B"/>
    <w:rsid w:val="00E24FCF"/>
    <w:rsid w:val="00E31156"/>
    <w:rsid w:val="00E31A25"/>
    <w:rsid w:val="00E35F42"/>
    <w:rsid w:val="00E6304E"/>
    <w:rsid w:val="00E77339"/>
    <w:rsid w:val="00E96B09"/>
    <w:rsid w:val="00EC211B"/>
    <w:rsid w:val="00ED76D5"/>
    <w:rsid w:val="00F03E41"/>
    <w:rsid w:val="00F24659"/>
    <w:rsid w:val="00F504FB"/>
    <w:rsid w:val="00F54B48"/>
    <w:rsid w:val="00F66D47"/>
    <w:rsid w:val="00F672BD"/>
    <w:rsid w:val="00F837B7"/>
    <w:rsid w:val="00F90EAF"/>
    <w:rsid w:val="00F94F9F"/>
    <w:rsid w:val="00FA02C2"/>
    <w:rsid w:val="00FD166B"/>
    <w:rsid w:val="00FE32E6"/>
    <w:rsid w:val="02111C46"/>
    <w:rsid w:val="040E61B0"/>
    <w:rsid w:val="04688395"/>
    <w:rsid w:val="04FC87EC"/>
    <w:rsid w:val="06FA157A"/>
    <w:rsid w:val="073508C3"/>
    <w:rsid w:val="077C36C5"/>
    <w:rsid w:val="07ED89B2"/>
    <w:rsid w:val="07F0D436"/>
    <w:rsid w:val="08F26026"/>
    <w:rsid w:val="0A1C5BA1"/>
    <w:rsid w:val="0B470667"/>
    <w:rsid w:val="0B7152EC"/>
    <w:rsid w:val="0B75A4A4"/>
    <w:rsid w:val="0D6C321C"/>
    <w:rsid w:val="0F526465"/>
    <w:rsid w:val="0FB67FEE"/>
    <w:rsid w:val="13AE097E"/>
    <w:rsid w:val="15779211"/>
    <w:rsid w:val="161983C5"/>
    <w:rsid w:val="17960748"/>
    <w:rsid w:val="179D58B4"/>
    <w:rsid w:val="17A904DF"/>
    <w:rsid w:val="19AD000F"/>
    <w:rsid w:val="1A26214C"/>
    <w:rsid w:val="1B09AD51"/>
    <w:rsid w:val="1BEA9DFD"/>
    <w:rsid w:val="1C154E3A"/>
    <w:rsid w:val="1E3F5822"/>
    <w:rsid w:val="1ED82B89"/>
    <w:rsid w:val="1FCA8BCB"/>
    <w:rsid w:val="20298387"/>
    <w:rsid w:val="20AEFA7A"/>
    <w:rsid w:val="21196071"/>
    <w:rsid w:val="22B9E9FC"/>
    <w:rsid w:val="240E8DC8"/>
    <w:rsid w:val="24D06A4A"/>
    <w:rsid w:val="29052C47"/>
    <w:rsid w:val="29C76126"/>
    <w:rsid w:val="2A464009"/>
    <w:rsid w:val="2AA1F3B1"/>
    <w:rsid w:val="2AC3FE02"/>
    <w:rsid w:val="2AEE5314"/>
    <w:rsid w:val="2CD53E77"/>
    <w:rsid w:val="2DD80CF9"/>
    <w:rsid w:val="2EDA3ADA"/>
    <w:rsid w:val="2EDE4BC9"/>
    <w:rsid w:val="2F3CECBB"/>
    <w:rsid w:val="2FFEAC8B"/>
    <w:rsid w:val="334597ED"/>
    <w:rsid w:val="335949B7"/>
    <w:rsid w:val="3390BBD6"/>
    <w:rsid w:val="36B48994"/>
    <w:rsid w:val="38E05107"/>
    <w:rsid w:val="3C4ADD01"/>
    <w:rsid w:val="3C72CCD1"/>
    <w:rsid w:val="3D416E75"/>
    <w:rsid w:val="3E68222B"/>
    <w:rsid w:val="3E8A7134"/>
    <w:rsid w:val="3EDF2E59"/>
    <w:rsid w:val="407B09AC"/>
    <w:rsid w:val="4132DF73"/>
    <w:rsid w:val="42D93217"/>
    <w:rsid w:val="4410DDA8"/>
    <w:rsid w:val="46FA8CB8"/>
    <w:rsid w:val="47632A97"/>
    <w:rsid w:val="47759981"/>
    <w:rsid w:val="47DF0D26"/>
    <w:rsid w:val="48914790"/>
    <w:rsid w:val="49321AB9"/>
    <w:rsid w:val="4AB37C26"/>
    <w:rsid w:val="4ADEFC68"/>
    <w:rsid w:val="4C6A3CE4"/>
    <w:rsid w:val="4D5D4F0F"/>
    <w:rsid w:val="4F5B950A"/>
    <w:rsid w:val="4F690BA8"/>
    <w:rsid w:val="4F8A6C01"/>
    <w:rsid w:val="51288629"/>
    <w:rsid w:val="51A3AD36"/>
    <w:rsid w:val="532ED06B"/>
    <w:rsid w:val="543758A6"/>
    <w:rsid w:val="55F95E66"/>
    <w:rsid w:val="563A5ABE"/>
    <w:rsid w:val="56432077"/>
    <w:rsid w:val="56DDB7B5"/>
    <w:rsid w:val="5710C304"/>
    <w:rsid w:val="5863AB55"/>
    <w:rsid w:val="5886A1C4"/>
    <w:rsid w:val="5895190A"/>
    <w:rsid w:val="59E96C2A"/>
    <w:rsid w:val="5ABB12EC"/>
    <w:rsid w:val="5ACA5FB2"/>
    <w:rsid w:val="5AF515BB"/>
    <w:rsid w:val="5B82E504"/>
    <w:rsid w:val="5C127DEE"/>
    <w:rsid w:val="5C43D242"/>
    <w:rsid w:val="5CE3586F"/>
    <w:rsid w:val="5D2D389C"/>
    <w:rsid w:val="5FBA2228"/>
    <w:rsid w:val="60621062"/>
    <w:rsid w:val="612F8EAE"/>
    <w:rsid w:val="61885A43"/>
    <w:rsid w:val="61CB09EA"/>
    <w:rsid w:val="64EF53A6"/>
    <w:rsid w:val="661F6447"/>
    <w:rsid w:val="664EF6FB"/>
    <w:rsid w:val="6762C83A"/>
    <w:rsid w:val="68B8BECD"/>
    <w:rsid w:val="68C64CB4"/>
    <w:rsid w:val="6A0EA39A"/>
    <w:rsid w:val="6C2BB418"/>
    <w:rsid w:val="6CC48A9D"/>
    <w:rsid w:val="6CD453B1"/>
    <w:rsid w:val="6DAAFF09"/>
    <w:rsid w:val="6E2CC438"/>
    <w:rsid w:val="700C19DF"/>
    <w:rsid w:val="737AEF22"/>
    <w:rsid w:val="7419D216"/>
    <w:rsid w:val="7423E1D9"/>
    <w:rsid w:val="764D7BEC"/>
    <w:rsid w:val="78B128F1"/>
    <w:rsid w:val="7B491F66"/>
    <w:rsid w:val="7D1D43E7"/>
    <w:rsid w:val="7D7F227E"/>
    <w:rsid w:val="7DB5F529"/>
    <w:rsid w:val="7E0509D6"/>
    <w:rsid w:val="7E0E015A"/>
    <w:rsid w:val="7E3525F3"/>
    <w:rsid w:val="7F5E9326"/>
    <w:rsid w:val="7F95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F672B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D457C39AA384DBB04EE0AE603ACB5" ma:contentTypeVersion="17" ma:contentTypeDescription="Create a new document." ma:contentTypeScope="" ma:versionID="ee4af7e8c45a443c6450f94ef7cd23ec">
  <xsd:schema xmlns:xsd="http://www.w3.org/2001/XMLSchema" xmlns:xs="http://www.w3.org/2001/XMLSchema" xmlns:p="http://schemas.microsoft.com/office/2006/metadata/properties" xmlns:ns2="2691d4dc-b748-4d73-ac73-4bfa4ac82956" xmlns:ns3="76833728-ffaf-4a28-aa93-4a0fde3d2c25" targetNamespace="http://schemas.microsoft.com/office/2006/metadata/properties" ma:root="true" ma:fieldsID="da33e16b0e53a970a65974114c931470" ns2:_="" ns3:_="">
    <xsd:import namespace="2691d4dc-b748-4d73-ac73-4bfa4ac82956"/>
    <xsd:import namespace="76833728-ffaf-4a28-aa93-4a0fde3d2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d4dc-b748-4d73-ac73-4bfa4ac8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b9f6cc-080b-4a20-a7bf-bd48ba77d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3728-ffaf-4a28-aa93-4a0fde3d2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0cf4e-2903-4857-a70f-cac68c0e3f76}" ma:internalName="TaxCatchAll" ma:showField="CatchAllData" ma:web="76833728-ffaf-4a28-aa93-4a0fde3d2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1d4dc-b748-4d73-ac73-4bfa4ac82956">
      <Terms xmlns="http://schemas.microsoft.com/office/infopath/2007/PartnerControls"/>
    </lcf76f155ced4ddcb4097134ff3c332f>
    <TaxCatchAll xmlns="76833728-ffaf-4a28-aa93-4a0fde3d2c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50B28-FB5B-41B4-9D75-CD2B3AE44578}"/>
</file>

<file path=customXml/itemProps2.xml><?xml version="1.0" encoding="utf-8"?>
<ds:datastoreItem xmlns:ds="http://schemas.openxmlformats.org/officeDocument/2006/customXml" ds:itemID="{634A43DB-A614-4D6F-91B6-0D1570A492AE}">
  <ds:schemaRefs>
    <ds:schemaRef ds:uri="http://schemas.microsoft.com/office/2006/metadata/properties"/>
    <ds:schemaRef ds:uri="http://schemas.microsoft.com/office/infopath/2007/PartnerControls"/>
    <ds:schemaRef ds:uri="2691d4dc-b748-4d73-ac73-4bfa4ac82956"/>
    <ds:schemaRef ds:uri="76833728-ffaf-4a28-aa93-4a0fde3d2c25"/>
  </ds:schemaRefs>
</ds:datastoreItem>
</file>

<file path=customXml/itemProps3.xml><?xml version="1.0" encoding="utf-8"?>
<ds:datastoreItem xmlns:ds="http://schemas.openxmlformats.org/officeDocument/2006/customXml" ds:itemID="{6382531A-6893-47B5-9E61-A3E17FFA21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Ms T Khan</lastModifiedBy>
  <revision>17</revision>
  <dcterms:created xsi:type="dcterms:W3CDTF">2021-10-17T10:27:00.0000000Z</dcterms:created>
  <dcterms:modified xsi:type="dcterms:W3CDTF">2024-12-06T07:52:06.9668572Z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0x010100EFCD457C39AA384DBB04EE0AE603ACB5</vt:lpwstr>
  </property>
  <property fmtid="{D5CDD505-2E9C-101B-9397-08002B2CF9AE}" pid="3" name="MediaServiceImageTags">
    <vt:lpwstr/>
  </property>
</Properties>
</file>