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1513"/>
        <w:gridCol w:w="2362"/>
        <w:gridCol w:w="3675"/>
        <w:gridCol w:w="1886"/>
        <w:gridCol w:w="2385"/>
        <w:gridCol w:w="2208"/>
        <w:gridCol w:w="1846"/>
      </w:tblGrid>
      <w:tr w:rsidRPr="002607ED" w:rsidR="000A2E8F" w:rsidTr="1FE3C604" w14:paraId="560F7302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607ED" w:rsidR="000A2E8F" w:rsidP="00E96B09" w:rsidRDefault="000A2E8F" w14:paraId="187EE115" w14:textId="31917360">
            <w:pPr>
              <w:spacing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FFFFFF"/>
                <w:sz w:val="28"/>
                <w:szCs w:val="28"/>
              </w:rPr>
            </w:pPr>
            <w:bookmarkStart w:name="_Hlk30600122" w:id="0"/>
            <w:r w:rsidRPr="4868F03E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Year </w:t>
            </w:r>
            <w:r w:rsidRPr="4868F03E" w:rsidR="115C59D2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9</w:t>
            </w:r>
            <w:r w:rsidRPr="4868F03E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</w:t>
            </w:r>
            <w:r w:rsidRPr="4868F03E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Curriculum Overview [20</w:t>
            </w:r>
            <w:r w:rsidRPr="4868F03E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</w:t>
            </w:r>
            <w:r w:rsidRPr="4868F03E" w:rsidR="448A68F5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4</w:t>
            </w:r>
            <w:r w:rsidRPr="4868F03E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-202</w:t>
            </w:r>
            <w:r w:rsidRPr="4868F03E" w:rsidR="09B06AB6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5</w:t>
            </w:r>
            <w:r w:rsidRPr="4868F03E" w:rsidR="000A2E8F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]</w:t>
            </w:r>
          </w:p>
          <w:p w:rsidRPr="002607ED" w:rsidR="00E96B09" w:rsidP="003F4008" w:rsidRDefault="006F0D68" w14:paraId="105CE024" w14:textId="363262FA">
            <w:pPr>
              <w:spacing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Pr="002607ED" w:rsidR="000A2E8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Subject</w:t>
            </w:r>
            <w:r w:rsidR="006B1AB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: Food Technology</w:t>
            </w:r>
            <w:r w:rsidRPr="002607ED" w:rsidR="000A2E8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Pr="002607ED" w:rsidR="000F306E" w:rsidTr="1FE3C604" w14:paraId="41C87C07" w14:textId="77777777">
        <w:trPr>
          <w:trHeight w:val="361"/>
        </w:trPr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29BBFAD4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Pr="002607ED" w:rsidR="0065542A" w:rsidP="000A2E8F" w:rsidRDefault="001A6402" w14:paraId="2BA4575F" w14:textId="4A0EE472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Rotation</w:t>
            </w:r>
          </w:p>
        </w:tc>
        <w:tc>
          <w:tcPr>
            <w:tcW w:w="8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E96B09" w:rsidP="003F4008" w:rsidRDefault="00E96B09" w14:paraId="772B8163" w14:textId="10F7EFA8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2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5B0FA2AE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674E6B" w:rsidP="00415264" w:rsidRDefault="00674E6B" w14:paraId="01E0E6D3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415264" w:rsidP="00415264" w:rsidRDefault="00415264" w14:paraId="2C03D890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415264" w:rsidP="00415264" w:rsidRDefault="00415264" w14:paraId="2A97D0BA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415264" w:rsidP="00415264" w:rsidRDefault="00415264" w14:paraId="1D2F33D5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E96B09" w:rsidP="000A2E8F" w:rsidRDefault="00E96B09" w14:paraId="36E43810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415264" w:rsidRDefault="00415264" w14:paraId="6C4794CD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415264" w:rsidP="00415264" w:rsidRDefault="00415264" w14:paraId="11247842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415264" w:rsidP="00415264" w:rsidRDefault="00415264" w14:paraId="3F263226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E96B09" w:rsidP="000A2E8F" w:rsidRDefault="00E96B09" w14:paraId="375EC228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0A2E8F" w:rsidRDefault="00415264" w14:paraId="494B5704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E96B09" w:rsidP="000A2E8F" w:rsidRDefault="00E96B09" w14:paraId="6A56102A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E96B09" w:rsidP="000A2E8F" w:rsidRDefault="00E96B09" w14:paraId="02B701B0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2C7BD5" w:rsidTr="1FE3C604" w14:paraId="12FC7C34" w14:textId="77777777">
        <w:trPr>
          <w:trHeight w:val="1147"/>
        </w:trPr>
        <w:tc>
          <w:tcPr>
            <w:tcW w:w="1539" w:type="dxa"/>
            <w:vMerge/>
            <w:tcBorders/>
            <w:tcMar/>
          </w:tcPr>
          <w:p w:rsidRPr="002607ED" w:rsidR="00E96B09" w:rsidP="000A2E8F" w:rsidRDefault="00E96B09" w14:paraId="434AF023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2CEB4628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58EF4565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415264" w:rsidP="000A2E8F" w:rsidRDefault="00415264" w14:paraId="6E461DDD" w14:textId="4B224029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415264" w14:paraId="12F48FE3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:rsidRPr="00415264" w:rsidR="00415264" w:rsidP="000A2E8F" w:rsidRDefault="00415264" w14:paraId="4B40C0D2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255" w:type="dxa"/>
            <w:vMerge/>
            <w:tcBorders/>
            <w:tcMar/>
          </w:tcPr>
          <w:p w:rsidRPr="002607ED" w:rsidR="00E96B09" w:rsidP="000A2E8F" w:rsidRDefault="00E96B09" w14:paraId="0E320B76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Merge/>
            <w:tcBorders/>
            <w:tcMar/>
          </w:tcPr>
          <w:p w:rsidR="00E96B09" w:rsidP="000A2E8F" w:rsidRDefault="00E96B09" w14:paraId="30EE792C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2607ED" w:rsidR="00E96B09" w:rsidP="000A2E8F" w:rsidRDefault="00E96B09" w14:paraId="47AB5584" w14:textId="77777777">
            <w:pPr>
              <w:spacing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Pr="002607ED" w:rsidR="002C7BD5" w:rsidTr="1FE3C604" w14:paraId="18AA2430" w14:textId="77777777">
        <w:trPr>
          <w:trHeight w:val="1438"/>
        </w:trPr>
        <w:tc>
          <w:tcPr>
            <w:tcW w:w="1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320A5" w:rsidR="001018A8" w:rsidP="004320A5" w:rsidRDefault="004320A5" w14:paraId="7B3582CC" w14:textId="3CEEBC5C">
            <w:pPr>
              <w:spacing w:line="240" w:lineRule="auto"/>
              <w:jc w:val="center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9 week</w:t>
            </w:r>
            <w:proofErr w:type="gramEnd"/>
            <w:r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 rotation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320A5" w:rsidR="001A6402" w:rsidP="002C00CD" w:rsidRDefault="001A6402" w14:paraId="780FAEB0" w14:textId="77777777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Health and Safety</w:t>
            </w:r>
          </w:p>
          <w:p w:rsidR="001A6402" w:rsidP="001A6402" w:rsidRDefault="002C7BD5" w14:paraId="7BD20E10" w14:textId="77777777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Staple foods</w:t>
            </w:r>
          </w:p>
          <w:p w:rsidR="002C7BD5" w:rsidP="001A6402" w:rsidRDefault="002C7BD5" w14:paraId="13DCCBBD" w14:textId="77777777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Function of ingredients</w:t>
            </w:r>
          </w:p>
          <w:p w:rsidR="002C7BD5" w:rsidP="001A6402" w:rsidRDefault="002C7BD5" w14:paraId="67028DE3" w14:textId="77777777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Food choices</w:t>
            </w:r>
          </w:p>
          <w:p w:rsidR="002C7BD5" w:rsidP="001A6402" w:rsidRDefault="002C7BD5" w14:paraId="74EDE792" w14:textId="77777777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Dietary requirements</w:t>
            </w:r>
          </w:p>
          <w:p w:rsidR="002C7BD5" w:rsidP="001A6402" w:rsidRDefault="002C7BD5" w14:paraId="1FC5FDA9" w14:textId="77777777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Gelatinisation</w:t>
            </w:r>
          </w:p>
          <w:p w:rsidR="002C7BD5" w:rsidP="001A6402" w:rsidRDefault="002C7BD5" w14:paraId="78957F89" w14:textId="77777777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Food Science</w:t>
            </w:r>
          </w:p>
          <w:p w:rsidRPr="004320A5" w:rsidR="00F50556" w:rsidP="001A6402" w:rsidRDefault="00F50556" w14:paraId="4EE7B6E2" w14:textId="28BCA647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60"/>
              <w:jc w:val="both"/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color w:val="000000"/>
                <w:sz w:val="28"/>
                <w:szCs w:val="28"/>
              </w:rPr>
              <w:t>Food hygiene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20A5" w:rsidP="002C00CD" w:rsidRDefault="006C4511" w14:paraId="702D7145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Food storage and safety</w:t>
            </w:r>
          </w:p>
          <w:p w:rsidR="006C4511" w:rsidP="006C4511" w:rsidRDefault="00F50556" w14:paraId="2945DBEC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Pathogenic bacteria</w:t>
            </w:r>
          </w:p>
          <w:p w:rsidR="00F50556" w:rsidP="006C4511" w:rsidRDefault="00F50556" w14:paraId="2A3E6C1D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Plant based staple foods</w:t>
            </w:r>
          </w:p>
          <w:p w:rsidR="00F50556" w:rsidP="006C4511" w:rsidRDefault="00F50556" w14:paraId="53CDAF8E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Importance of flour</w:t>
            </w:r>
          </w:p>
          <w:p w:rsidR="00F50556" w:rsidP="006C4511" w:rsidRDefault="00F50556" w14:paraId="18CC998D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Factors affecting choice</w:t>
            </w:r>
          </w:p>
          <w:p w:rsidR="00F50556" w:rsidP="006C4511" w:rsidRDefault="00F50556" w14:paraId="1A5C3FCE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Macro-Micro nutrients</w:t>
            </w:r>
          </w:p>
          <w:p w:rsidR="00F50556" w:rsidP="006C4511" w:rsidRDefault="00F50556" w14:paraId="06323A27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Herbs and spices</w:t>
            </w:r>
          </w:p>
          <w:p w:rsidR="00F50556" w:rsidP="006C4511" w:rsidRDefault="00F50556" w14:paraId="2DB9AD0A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Marinades</w:t>
            </w:r>
          </w:p>
          <w:p w:rsidR="00F50556" w:rsidP="00F50556" w:rsidRDefault="00F50556" w14:paraId="6B0E54B3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Special diets – Coeliac, lactose intolerance, Vegan</w:t>
            </w:r>
          </w:p>
          <w:p w:rsidR="00F50556" w:rsidP="00F50556" w:rsidRDefault="00F50556" w14:paraId="1B7A52F4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Bacteria</w:t>
            </w:r>
          </w:p>
          <w:p w:rsidR="00F50556" w:rsidP="00F50556" w:rsidRDefault="00F50556" w14:paraId="024A4FAD" w14:textId="77777777">
            <w:pPr>
              <w:pStyle w:val="NoSpacing"/>
              <w:numPr>
                <w:ilvl w:val="0"/>
                <w:numId w:val="37"/>
              </w:numPr>
              <w:ind w:left="360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  <w:t>Food poisoning</w:t>
            </w:r>
          </w:p>
          <w:p w:rsidRPr="00F50556" w:rsidR="00F50556" w:rsidP="00F50556" w:rsidRDefault="00F50556" w14:paraId="76C0F331" w14:textId="19202C25">
            <w:pPr>
              <w:pStyle w:val="NoSpacing"/>
              <w:rPr>
                <w:rFonts w:eastAsia="Calibri"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320A5" w:rsidR="004320A5" w:rsidP="002C00CD" w:rsidRDefault="001018A8" w14:paraId="1F9A9990" w14:textId="77777777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Eatwell </w:t>
            </w:r>
            <w:r w:rsidRPr="004320A5" w:rsidR="00506A99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g</w:t>
            </w: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uide</w:t>
            </w:r>
          </w:p>
          <w:p w:rsidRPr="004320A5" w:rsidR="00055185" w:rsidP="004320A5" w:rsidRDefault="001018A8" w14:paraId="74E71D20" w14:textId="302BE91C">
            <w:pPr>
              <w:pStyle w:val="ListParagraph"/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Pr="004320A5" w:rsidR="007750A2" w:rsidP="002C00CD" w:rsidRDefault="007750A2" w14:paraId="7CA6265F" w14:textId="0901DA3F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Application of knife, hob &amp; grill safety.</w:t>
            </w:r>
          </w:p>
          <w:p w:rsidRPr="00F50556" w:rsidR="004320A5" w:rsidP="00F50556" w:rsidRDefault="004320A5" w14:paraId="271E4774" w14:textId="77777777">
            <w:pPr>
              <w:spacing w:line="240" w:lineRule="auto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  <w:p w:rsidRPr="004320A5" w:rsidR="004320A5" w:rsidP="004320A5" w:rsidRDefault="00F50556" w14:paraId="7B639473" w14:textId="01C8A10A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Cooking methods</w:t>
            </w:r>
          </w:p>
          <w:p w:rsidRPr="004320A5" w:rsidR="004320A5" w:rsidP="004320A5" w:rsidRDefault="004320A5" w14:paraId="534B4E36" w14:textId="77777777">
            <w:pPr>
              <w:pStyle w:val="ListParagraph"/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  <w:p w:rsidRPr="004320A5" w:rsidR="004320A5" w:rsidP="004320A5" w:rsidRDefault="004320A5" w14:paraId="0F8EBCFF" w14:textId="74FC6461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Disciplinary literacy</w:t>
            </w:r>
          </w:p>
          <w:p w:rsidRPr="004320A5" w:rsidR="007750A2" w:rsidP="002C00CD" w:rsidRDefault="007750A2" w14:paraId="633E92CA" w14:textId="6FA3DEC5">
            <w:pPr>
              <w:spacing w:line="240" w:lineRule="auto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320A5" w:rsidR="00AD4A74" w:rsidP="002C00CD" w:rsidRDefault="001A6402" w14:paraId="5B9512EB" w14:textId="1A709E13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Disciplinary literacy</w:t>
            </w:r>
            <w:r w:rsidR="00F50556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Pr="004320A5" w:rsidR="00A8587F" w:rsidP="002C00CD" w:rsidRDefault="00A8587F" w14:paraId="346E94AF" w14:textId="07B67931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Listening </w:t>
            </w:r>
            <w:r w:rsidRPr="004320A5" w:rsidR="00506A99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s</w:t>
            </w: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kills</w:t>
            </w:r>
          </w:p>
          <w:p w:rsidRPr="004320A5" w:rsidR="001A6402" w:rsidP="002C00CD" w:rsidRDefault="001A6402" w14:paraId="7E540598" w14:textId="0B045C11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Communication skills</w:t>
            </w:r>
          </w:p>
          <w:p w:rsidRPr="004320A5" w:rsidR="004320A5" w:rsidP="002C00CD" w:rsidRDefault="004320A5" w14:paraId="414CA19D" w14:textId="2CADE6DC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Oracy</w:t>
            </w:r>
            <w:proofErr w:type="spellEnd"/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Pr="004320A5" w:rsidR="00A8587F" w:rsidP="002C00CD" w:rsidRDefault="00A8587F" w14:paraId="7292301D" w14:textId="34B23A2D">
            <w:pPr>
              <w:spacing w:line="240" w:lineRule="auto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bookmarkStart w:name="_GoBack" w:id="1"/>
            <w:bookmarkEnd w:id="1"/>
          </w:p>
        </w:tc>
        <w:tc>
          <w:tcPr>
            <w:tcW w:w="22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320A5" w:rsidR="00E77339" w:rsidP="002C00CD" w:rsidRDefault="006B1ABF" w14:paraId="3E29E1AA" w14:textId="5EE54075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Staying </w:t>
            </w:r>
            <w:r w:rsidRPr="004320A5" w:rsidR="00506A99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h</w:t>
            </w: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ealthy</w:t>
            </w:r>
          </w:p>
          <w:p w:rsidRPr="004320A5" w:rsidR="001A6402" w:rsidP="002C00CD" w:rsidRDefault="001A6402" w14:paraId="3990A404" w14:textId="7929F89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 xml:space="preserve">Following </w:t>
            </w:r>
            <w:r w:rsidRPr="004320A5" w:rsidR="00D13EAB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instructions</w:t>
            </w:r>
          </w:p>
          <w:p w:rsidRPr="004320A5" w:rsidR="001A6402" w:rsidP="002C00CD" w:rsidRDefault="001A6402" w14:paraId="0ADC2838" w14:textId="6C034435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Time management</w:t>
            </w:r>
          </w:p>
          <w:p w:rsidRPr="004320A5" w:rsidR="001A6402" w:rsidP="002C00CD" w:rsidRDefault="001A6402" w14:paraId="545C9977" w14:textId="723BCBFF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Team working</w:t>
            </w:r>
          </w:p>
          <w:p w:rsidRPr="004320A5" w:rsidR="001A6402" w:rsidP="002C00CD" w:rsidRDefault="00D13EAB" w14:paraId="7B0DD937" w14:textId="6A731DD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numeracy</w:t>
            </w:r>
          </w:p>
          <w:p w:rsidRPr="004320A5" w:rsidR="006B1ABF" w:rsidP="002C00CD" w:rsidRDefault="006B1ABF" w14:paraId="0FD1F8D6" w14:textId="77777777">
            <w:pPr>
              <w:spacing w:line="240" w:lineRule="auto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  <w:p w:rsidRPr="004320A5" w:rsidR="00E77339" w:rsidP="002C00CD" w:rsidRDefault="00E77339" w14:paraId="6D4CB57A" w14:textId="2A9556A6">
            <w:pPr>
              <w:pStyle w:val="ListParagraph"/>
              <w:spacing w:line="240" w:lineRule="auto"/>
              <w:ind w:left="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C4511" w:rsidP="002C00CD" w:rsidRDefault="006C4511" w14:paraId="5D15AD85" w14:textId="6D6CF260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MCQ x 2</w:t>
            </w:r>
          </w:p>
          <w:p w:rsidRPr="004320A5" w:rsidR="00F50556" w:rsidP="002C00CD" w:rsidRDefault="00F50556" w14:paraId="079B44EA" w14:textId="1B655E99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Exam questions</w:t>
            </w:r>
          </w:p>
          <w:p w:rsidRPr="004320A5" w:rsidR="001A6402" w:rsidP="002C00CD" w:rsidRDefault="001A6402" w14:paraId="32DB0DB8" w14:textId="5F996B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60"/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</w:pPr>
            <w:r w:rsidRPr="004320A5">
              <w:rPr>
                <w:rFonts w:ascii="Calibri" w:hAnsi="Calibri" w:eastAsia="Calibri" w:cs="Times New Roman"/>
                <w:bCs/>
                <w:color w:val="000000"/>
                <w:sz w:val="28"/>
                <w:szCs w:val="28"/>
              </w:rPr>
              <w:t>MAD feedback</w:t>
            </w:r>
          </w:p>
        </w:tc>
      </w:tr>
      <w:tr w:rsidR="1FE3C604" w:rsidTr="1FE3C604" w14:paraId="6863D432">
        <w:trPr>
          <w:trHeight w:val="300"/>
        </w:trPr>
        <w:tc>
          <w:tcPr>
            <w:tcW w:w="15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4D6CB49" w:rsidP="1FE3C604" w:rsidRDefault="24D6CB49" w14:paraId="55D3F240" w14:textId="0ECBA228">
            <w:pPr>
              <w:pStyle w:val="Normal"/>
              <w:spacing w:line="240" w:lineRule="auto"/>
              <w:jc w:val="center"/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</w:pPr>
            <w:r w:rsidRPr="1FE3C604" w:rsidR="24D6CB49"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  <w:t>Catholicity across food tech</w:t>
            </w:r>
          </w:p>
        </w:tc>
        <w:tc>
          <w:tcPr>
            <w:tcW w:w="14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3C73565" w:rsidP="1FE3C604" w:rsidRDefault="23C73565" w14:paraId="5EEA74D4" w14:textId="0FC05C2C">
            <w:pPr>
              <w:pStyle w:val="Normal"/>
              <w:spacing w:line="276" w:lineRule="auto"/>
              <w:ind w:left="0"/>
              <w:jc w:val="both"/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</w:pPr>
            <w:r w:rsidRPr="1FE3C604" w:rsidR="23C73565"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Ethical and sustainable design emphasising the catholic social teaching of care for creation by encouraging students to </w:t>
            </w:r>
            <w:r w:rsidRPr="1FE3C604" w:rsidR="18BB72C1"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consider the environmental impact of dishes, and to consider sustainable resources in </w:t>
            </w:r>
            <w:r w:rsidRPr="1FE3C604" w:rsidR="18BB72C1"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  <w:t>their</w:t>
            </w:r>
            <w:r w:rsidRPr="1FE3C604" w:rsidR="18BB72C1"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 choices.</w:t>
            </w:r>
          </w:p>
          <w:p w:rsidR="59D8F95F" w:rsidP="1FE3C604" w:rsidRDefault="59D8F95F" w14:paraId="130F3AAC" w14:textId="490B3E4E">
            <w:pPr>
              <w:pStyle w:val="Normal"/>
              <w:spacing w:line="276" w:lineRule="auto"/>
              <w:ind w:left="0"/>
              <w:jc w:val="both"/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</w:pPr>
            <w:r w:rsidRPr="1FE3C604" w:rsidR="59D8F95F"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Reflection on the role of technology in society, through encouraging critical thinking about the moral and ethical aspects of food provenance. </w:t>
            </w:r>
          </w:p>
          <w:p w:rsidR="59D8F95F" w:rsidP="1FE3C604" w:rsidRDefault="59D8F95F" w14:paraId="0F4AECB9" w14:textId="0DE7B452">
            <w:pPr>
              <w:pStyle w:val="Normal"/>
              <w:spacing w:line="276" w:lineRule="auto"/>
              <w:ind w:left="0"/>
              <w:jc w:val="both"/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</w:pPr>
            <w:r w:rsidRPr="1FE3C604" w:rsidR="59D8F95F">
              <w:rPr>
                <w:rFonts w:ascii="Calibri" w:hAnsi="Calibri" w:eastAsia="Calibri" w:cs="Times New Roman"/>
                <w:color w:val="000000" w:themeColor="text1" w:themeTint="FF" w:themeShade="FF"/>
                <w:sz w:val="28"/>
                <w:szCs w:val="28"/>
              </w:rPr>
              <w:t>Department Saint – Saint Martha – Patron Saint of Hospitality</w:t>
            </w:r>
          </w:p>
        </w:tc>
      </w:tr>
    </w:tbl>
    <w:p w:rsidRPr="000A2E8F" w:rsidR="002607ED" w:rsidP="00701C85" w:rsidRDefault="002607ED" w14:paraId="3A4B03C8" w14:textId="4F7202CF">
      <w:pPr>
        <w:tabs>
          <w:tab w:val="left" w:pos="8640"/>
        </w:tabs>
      </w:pPr>
    </w:p>
    <w:sectPr w:rsidRPr="000A2E8F" w:rsidR="002607ED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hint="default" w:ascii="Wingdings" w:hAnsi="Wingdings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4B037D"/>
    <w:multiLevelType w:val="hybridMultilevel"/>
    <w:tmpl w:val="253EFD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FF2AEA"/>
    <w:multiLevelType w:val="hybridMultilevel"/>
    <w:tmpl w:val="36FE2A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22D5FA">
      <w:numFmt w:val="bullet"/>
      <w:lvlText w:val="•"/>
      <w:lvlJc w:val="left"/>
      <w:pPr>
        <w:ind w:left="360" w:hanging="360"/>
      </w:pPr>
      <w:rPr>
        <w:rFonts w:hint="default" w:ascii="Calibri" w:hAnsi="Calibri" w:eastAsia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213E76"/>
    <w:multiLevelType w:val="hybridMultilevel"/>
    <w:tmpl w:val="8F0EA3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0E2ACF"/>
    <w:multiLevelType w:val="hybridMultilevel"/>
    <w:tmpl w:val="56CE8C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F056077"/>
    <w:multiLevelType w:val="hybridMultilevel"/>
    <w:tmpl w:val="DD5A63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6B7AC8"/>
    <w:multiLevelType w:val="hybridMultilevel"/>
    <w:tmpl w:val="02F834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F5A62CB"/>
    <w:multiLevelType w:val="hybridMultilevel"/>
    <w:tmpl w:val="B840DE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045A3F"/>
    <w:multiLevelType w:val="hybridMultilevel"/>
    <w:tmpl w:val="F392F0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A0E5697"/>
    <w:multiLevelType w:val="hybridMultilevel"/>
    <w:tmpl w:val="388CC9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17C7A22"/>
    <w:multiLevelType w:val="hybridMultilevel"/>
    <w:tmpl w:val="70889F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36"/>
  </w:num>
  <w:num w:numId="3">
    <w:abstractNumId w:val="34"/>
  </w:num>
  <w:num w:numId="4">
    <w:abstractNumId w:val="16"/>
  </w:num>
  <w:num w:numId="5">
    <w:abstractNumId w:val="28"/>
  </w:num>
  <w:num w:numId="6">
    <w:abstractNumId w:val="37"/>
  </w:num>
  <w:num w:numId="7">
    <w:abstractNumId w:val="29"/>
  </w:num>
  <w:num w:numId="8">
    <w:abstractNumId w:val="17"/>
  </w:num>
  <w:num w:numId="9">
    <w:abstractNumId w:val="21"/>
  </w:num>
  <w:num w:numId="10">
    <w:abstractNumId w:val="41"/>
  </w:num>
  <w:num w:numId="11">
    <w:abstractNumId w:val="30"/>
  </w:num>
  <w:num w:numId="12">
    <w:abstractNumId w:val="19"/>
  </w:num>
  <w:num w:numId="13">
    <w:abstractNumId w:val="40"/>
  </w:num>
  <w:num w:numId="14">
    <w:abstractNumId w:val="0"/>
  </w:num>
  <w:num w:numId="15">
    <w:abstractNumId w:val="39"/>
  </w:num>
  <w:num w:numId="16">
    <w:abstractNumId w:val="1"/>
  </w:num>
  <w:num w:numId="17">
    <w:abstractNumId w:val="7"/>
  </w:num>
  <w:num w:numId="18">
    <w:abstractNumId w:val="12"/>
  </w:num>
  <w:num w:numId="19">
    <w:abstractNumId w:val="35"/>
  </w:num>
  <w:num w:numId="20">
    <w:abstractNumId w:val="18"/>
  </w:num>
  <w:num w:numId="21">
    <w:abstractNumId w:val="42"/>
  </w:num>
  <w:num w:numId="22">
    <w:abstractNumId w:val="4"/>
  </w:num>
  <w:num w:numId="23">
    <w:abstractNumId w:val="9"/>
  </w:num>
  <w:num w:numId="24">
    <w:abstractNumId w:val="2"/>
  </w:num>
  <w:num w:numId="25">
    <w:abstractNumId w:val="32"/>
  </w:num>
  <w:num w:numId="26">
    <w:abstractNumId w:val="23"/>
  </w:num>
  <w:num w:numId="27">
    <w:abstractNumId w:val="27"/>
  </w:num>
  <w:num w:numId="28">
    <w:abstractNumId w:val="6"/>
  </w:num>
  <w:num w:numId="29">
    <w:abstractNumId w:val="11"/>
  </w:num>
  <w:num w:numId="30">
    <w:abstractNumId w:val="14"/>
  </w:num>
  <w:num w:numId="31">
    <w:abstractNumId w:val="3"/>
  </w:num>
  <w:num w:numId="32">
    <w:abstractNumId w:val="8"/>
  </w:num>
  <w:num w:numId="33">
    <w:abstractNumId w:val="26"/>
  </w:num>
  <w:num w:numId="34">
    <w:abstractNumId w:val="31"/>
  </w:num>
  <w:num w:numId="35">
    <w:abstractNumId w:val="33"/>
  </w:num>
  <w:num w:numId="36">
    <w:abstractNumId w:val="20"/>
  </w:num>
  <w:num w:numId="37">
    <w:abstractNumId w:val="24"/>
  </w:num>
  <w:num w:numId="38">
    <w:abstractNumId w:val="22"/>
  </w:num>
  <w:num w:numId="39">
    <w:abstractNumId w:val="10"/>
  </w:num>
  <w:num w:numId="40">
    <w:abstractNumId w:val="38"/>
  </w:num>
  <w:num w:numId="41">
    <w:abstractNumId w:val="5"/>
  </w:num>
  <w:num w:numId="42">
    <w:abstractNumId w:val="1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A2E8F"/>
    <w:rsid w:val="000D27E1"/>
    <w:rsid w:val="000E0BDD"/>
    <w:rsid w:val="000E6F12"/>
    <w:rsid w:val="000F306E"/>
    <w:rsid w:val="000F3925"/>
    <w:rsid w:val="000F5DE9"/>
    <w:rsid w:val="001018A8"/>
    <w:rsid w:val="00104FC0"/>
    <w:rsid w:val="00111C9C"/>
    <w:rsid w:val="00115A5B"/>
    <w:rsid w:val="001316DC"/>
    <w:rsid w:val="0013547C"/>
    <w:rsid w:val="00184ADE"/>
    <w:rsid w:val="00192583"/>
    <w:rsid w:val="001A6402"/>
    <w:rsid w:val="001B0DE1"/>
    <w:rsid w:val="001B3551"/>
    <w:rsid w:val="001E3414"/>
    <w:rsid w:val="001E5B0C"/>
    <w:rsid w:val="00205266"/>
    <w:rsid w:val="00215C5A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C00CD"/>
    <w:rsid w:val="002C7BD5"/>
    <w:rsid w:val="002E4FF7"/>
    <w:rsid w:val="003561ED"/>
    <w:rsid w:val="00356A18"/>
    <w:rsid w:val="00393DDD"/>
    <w:rsid w:val="00394A23"/>
    <w:rsid w:val="0039631D"/>
    <w:rsid w:val="003F4008"/>
    <w:rsid w:val="0040377C"/>
    <w:rsid w:val="00415264"/>
    <w:rsid w:val="00423ABB"/>
    <w:rsid w:val="004320A5"/>
    <w:rsid w:val="00467817"/>
    <w:rsid w:val="00472D3E"/>
    <w:rsid w:val="00486196"/>
    <w:rsid w:val="004C0AE6"/>
    <w:rsid w:val="004C53CD"/>
    <w:rsid w:val="004E6E16"/>
    <w:rsid w:val="0050029F"/>
    <w:rsid w:val="00506A99"/>
    <w:rsid w:val="0054287C"/>
    <w:rsid w:val="005608E9"/>
    <w:rsid w:val="00593DFC"/>
    <w:rsid w:val="005C07BB"/>
    <w:rsid w:val="005E397E"/>
    <w:rsid w:val="00620B6F"/>
    <w:rsid w:val="00625D7B"/>
    <w:rsid w:val="0065542A"/>
    <w:rsid w:val="006611FE"/>
    <w:rsid w:val="0066143C"/>
    <w:rsid w:val="00674E6B"/>
    <w:rsid w:val="006B1ABF"/>
    <w:rsid w:val="006B5BA1"/>
    <w:rsid w:val="006B7951"/>
    <w:rsid w:val="006B7D48"/>
    <w:rsid w:val="006C4511"/>
    <w:rsid w:val="006F0D68"/>
    <w:rsid w:val="00701C85"/>
    <w:rsid w:val="00713126"/>
    <w:rsid w:val="0075618D"/>
    <w:rsid w:val="007750A2"/>
    <w:rsid w:val="007755BC"/>
    <w:rsid w:val="00782B85"/>
    <w:rsid w:val="007E36E7"/>
    <w:rsid w:val="00820F53"/>
    <w:rsid w:val="00843F51"/>
    <w:rsid w:val="00862D15"/>
    <w:rsid w:val="008C58FA"/>
    <w:rsid w:val="009430A1"/>
    <w:rsid w:val="00964B5F"/>
    <w:rsid w:val="009903B0"/>
    <w:rsid w:val="009A5C1E"/>
    <w:rsid w:val="009F53B4"/>
    <w:rsid w:val="00A2261F"/>
    <w:rsid w:val="00A31AD1"/>
    <w:rsid w:val="00A50665"/>
    <w:rsid w:val="00A5103A"/>
    <w:rsid w:val="00A74B7A"/>
    <w:rsid w:val="00A767F9"/>
    <w:rsid w:val="00A8587F"/>
    <w:rsid w:val="00AA0D56"/>
    <w:rsid w:val="00AB1E9F"/>
    <w:rsid w:val="00AC514C"/>
    <w:rsid w:val="00AD12A8"/>
    <w:rsid w:val="00AD4A74"/>
    <w:rsid w:val="00AF28F2"/>
    <w:rsid w:val="00B01615"/>
    <w:rsid w:val="00B05B7C"/>
    <w:rsid w:val="00B41A1D"/>
    <w:rsid w:val="00B64111"/>
    <w:rsid w:val="00B750F8"/>
    <w:rsid w:val="00B817E8"/>
    <w:rsid w:val="00B86A8A"/>
    <w:rsid w:val="00B928B8"/>
    <w:rsid w:val="00BB062E"/>
    <w:rsid w:val="00BD77D5"/>
    <w:rsid w:val="00BE2177"/>
    <w:rsid w:val="00C1073E"/>
    <w:rsid w:val="00C139DC"/>
    <w:rsid w:val="00C21E68"/>
    <w:rsid w:val="00C24FB7"/>
    <w:rsid w:val="00C43E57"/>
    <w:rsid w:val="00C441CA"/>
    <w:rsid w:val="00C809DD"/>
    <w:rsid w:val="00C812FF"/>
    <w:rsid w:val="00CB472B"/>
    <w:rsid w:val="00CD1FD3"/>
    <w:rsid w:val="00D074D2"/>
    <w:rsid w:val="00D13EAB"/>
    <w:rsid w:val="00D22019"/>
    <w:rsid w:val="00D40EDF"/>
    <w:rsid w:val="00D51E8E"/>
    <w:rsid w:val="00D75CF5"/>
    <w:rsid w:val="00D82B4F"/>
    <w:rsid w:val="00D93C55"/>
    <w:rsid w:val="00DC0675"/>
    <w:rsid w:val="00DD1D18"/>
    <w:rsid w:val="00E032B6"/>
    <w:rsid w:val="00E0789E"/>
    <w:rsid w:val="00E14A97"/>
    <w:rsid w:val="00E1501A"/>
    <w:rsid w:val="00E31156"/>
    <w:rsid w:val="00E31A25"/>
    <w:rsid w:val="00E35F42"/>
    <w:rsid w:val="00E615A1"/>
    <w:rsid w:val="00E6304E"/>
    <w:rsid w:val="00E77339"/>
    <w:rsid w:val="00E87083"/>
    <w:rsid w:val="00E9022B"/>
    <w:rsid w:val="00E96B09"/>
    <w:rsid w:val="00ED76D5"/>
    <w:rsid w:val="00EE6CCE"/>
    <w:rsid w:val="00F03E41"/>
    <w:rsid w:val="00F24659"/>
    <w:rsid w:val="00F504FB"/>
    <w:rsid w:val="00F50556"/>
    <w:rsid w:val="00F54B48"/>
    <w:rsid w:val="00F66D47"/>
    <w:rsid w:val="00F837B7"/>
    <w:rsid w:val="00F94F9F"/>
    <w:rsid w:val="00FA02C2"/>
    <w:rsid w:val="00FD166B"/>
    <w:rsid w:val="00FE32E6"/>
    <w:rsid w:val="09B06AB6"/>
    <w:rsid w:val="115C59D2"/>
    <w:rsid w:val="1200AB3C"/>
    <w:rsid w:val="1218A134"/>
    <w:rsid w:val="18BB72C1"/>
    <w:rsid w:val="1FE3C604"/>
    <w:rsid w:val="23C73565"/>
    <w:rsid w:val="24D6CB49"/>
    <w:rsid w:val="448A68F5"/>
    <w:rsid w:val="4868F03E"/>
    <w:rsid w:val="4CEB6B72"/>
    <w:rsid w:val="59D8F95F"/>
    <w:rsid w:val="5F638B3F"/>
    <w:rsid w:val="6216FB4C"/>
    <w:rsid w:val="7385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2261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d83051-4a90-46fc-ad2f-d402767c1f7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FF93F7-5FC5-4C58-B9A3-1AFE253B5D30}"/>
</file>

<file path=customXml/itemProps2.xml><?xml version="1.0" encoding="utf-8"?>
<ds:datastoreItem xmlns:ds="http://schemas.openxmlformats.org/officeDocument/2006/customXml" ds:itemID="{383225D7-0437-41CF-B718-53EC8AAAA945}"/>
</file>

<file path=customXml/itemProps3.xml><?xml version="1.0" encoding="utf-8"?>
<ds:datastoreItem xmlns:ds="http://schemas.openxmlformats.org/officeDocument/2006/customXml" ds:itemID="{96AE2EC3-08FE-4B5D-A376-F7BC15ECC8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Miss C Rose</cp:lastModifiedBy>
  <cp:revision>6</cp:revision>
  <dcterms:created xsi:type="dcterms:W3CDTF">2023-12-19T17:07:00Z</dcterms:created>
  <dcterms:modified xsi:type="dcterms:W3CDTF">2024-11-22T12:28:50Z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  <property fmtid="{D5CDD505-2E9C-101B-9397-08002B2CF9AE}" pid="3" name="Order">
    <vt:r8>201400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